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D5" w:rsidRPr="00587104" w:rsidRDefault="00587104" w:rsidP="0018414A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87104" w:rsidRDefault="00587104" w:rsidP="0058710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587104" w:rsidRDefault="00587104" w:rsidP="0058710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587104" w:rsidRDefault="00587104" w:rsidP="0058710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587104" w:rsidRDefault="00587104" w:rsidP="0058710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587104" w:rsidRDefault="00587104" w:rsidP="00587104">
      <w:pPr>
        <w:tabs>
          <w:tab w:val="left" w:pos="0"/>
        </w:tabs>
        <w:spacing w:after="0" w:line="240" w:lineRule="auto"/>
        <w:ind w:left="6372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FF2AD5" w:rsidRPr="000C51DB" w:rsidRDefault="00FF2AD5" w:rsidP="00587104">
      <w:pPr>
        <w:tabs>
          <w:tab w:val="left" w:pos="0"/>
        </w:tabs>
        <w:spacing w:after="0" w:line="240" w:lineRule="auto"/>
        <w:ind w:left="6372"/>
        <w:contextualSpacing/>
        <w:rPr>
          <w:rFonts w:ascii="Times New Roman" w:hAnsi="Times New Roman"/>
          <w:b/>
          <w:sz w:val="28"/>
          <w:szCs w:val="28"/>
        </w:rPr>
      </w:pPr>
      <w:r w:rsidRPr="000C51D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06813" w:rsidRPr="000C51DB" w:rsidRDefault="00FF2AD5" w:rsidP="00587104">
      <w:pPr>
        <w:tabs>
          <w:tab w:val="left" w:pos="0"/>
        </w:tabs>
        <w:spacing w:after="0" w:line="240" w:lineRule="auto"/>
        <w:ind w:left="6372"/>
        <w:contextualSpacing/>
        <w:rPr>
          <w:rFonts w:ascii="Times New Roman" w:hAnsi="Times New Roman"/>
          <w:b/>
          <w:sz w:val="28"/>
          <w:szCs w:val="28"/>
        </w:rPr>
      </w:pPr>
      <w:r w:rsidRPr="000C51DB">
        <w:rPr>
          <w:rFonts w:ascii="Times New Roman" w:hAnsi="Times New Roman"/>
          <w:b/>
          <w:sz w:val="28"/>
          <w:szCs w:val="28"/>
        </w:rPr>
        <w:t xml:space="preserve">постоянной комиссии </w:t>
      </w:r>
    </w:p>
    <w:p w:rsidR="00FF2AD5" w:rsidRPr="000C51DB" w:rsidRDefault="00587104" w:rsidP="00587104">
      <w:pPr>
        <w:tabs>
          <w:tab w:val="left" w:pos="0"/>
        </w:tabs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</w:t>
      </w:r>
      <w:r w:rsidR="00FF2AD5" w:rsidRPr="000C51DB">
        <w:rPr>
          <w:rFonts w:ascii="Times New Roman" w:hAnsi="Times New Roman" w:cs="Times New Roman"/>
          <w:b/>
          <w:sz w:val="28"/>
          <w:szCs w:val="28"/>
          <w:lang w:val="kk-KZ"/>
        </w:rPr>
        <w:t>18 августа 2017 года</w:t>
      </w:r>
    </w:p>
    <w:p w:rsidR="00706813" w:rsidRPr="000C51DB" w:rsidRDefault="00706813" w:rsidP="001841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09BF" w:rsidRPr="000C51DB" w:rsidRDefault="009409BF" w:rsidP="001841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27F0B" w:rsidRPr="000C51DB" w:rsidRDefault="00427F0B" w:rsidP="0018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1DB">
        <w:rPr>
          <w:rFonts w:ascii="Times New Roman" w:hAnsi="Times New Roman" w:cs="Times New Roman"/>
          <w:b/>
          <w:sz w:val="28"/>
          <w:szCs w:val="28"/>
        </w:rPr>
        <w:t>О ходе реализации Единой</w:t>
      </w:r>
    </w:p>
    <w:p w:rsidR="00427F0B" w:rsidRPr="000C51DB" w:rsidRDefault="00427F0B" w:rsidP="0018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1DB">
        <w:rPr>
          <w:rFonts w:ascii="Times New Roman" w:hAnsi="Times New Roman" w:cs="Times New Roman"/>
          <w:b/>
          <w:sz w:val="28"/>
          <w:szCs w:val="28"/>
        </w:rPr>
        <w:t xml:space="preserve">программы по поддержке </w:t>
      </w:r>
    </w:p>
    <w:p w:rsidR="00427F0B" w:rsidRPr="000C51DB" w:rsidRDefault="00427F0B" w:rsidP="0018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1DB">
        <w:rPr>
          <w:rFonts w:ascii="Times New Roman" w:hAnsi="Times New Roman" w:cs="Times New Roman"/>
          <w:b/>
          <w:sz w:val="28"/>
          <w:szCs w:val="28"/>
        </w:rPr>
        <w:t xml:space="preserve">и развитию бизнеса </w:t>
      </w:r>
    </w:p>
    <w:p w:rsidR="00427F0B" w:rsidRPr="000C51DB" w:rsidRDefault="00427F0B" w:rsidP="0018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1DB">
        <w:rPr>
          <w:rFonts w:ascii="Times New Roman" w:hAnsi="Times New Roman" w:cs="Times New Roman"/>
          <w:b/>
          <w:sz w:val="28"/>
          <w:szCs w:val="28"/>
        </w:rPr>
        <w:t>«Дорожная карта 2020»</w:t>
      </w:r>
    </w:p>
    <w:p w:rsidR="00427F0B" w:rsidRPr="000C51DB" w:rsidRDefault="00427F0B" w:rsidP="0018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7F0B" w:rsidRPr="000C51DB" w:rsidRDefault="00427F0B" w:rsidP="0018414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Заслушав и обсудив информацию «О ходе реализации Единой программы по поддержке и развитию бизнеса «Дорожная карта 2020» постоянная комиссия городского маслихата отмечает,</w:t>
      </w:r>
      <w:r w:rsidR="00754C75" w:rsidRPr="000C51DB">
        <w:rPr>
          <w:sz w:val="28"/>
          <w:szCs w:val="28"/>
        </w:rPr>
        <w:t xml:space="preserve"> что</w:t>
      </w:r>
      <w:r w:rsidRPr="000C51DB">
        <w:rPr>
          <w:sz w:val="28"/>
          <w:szCs w:val="28"/>
        </w:rPr>
        <w:t xml:space="preserve"> за отчетный период администраторами по реализации Единой программы по поддержке и развитию бизнеса «Дорожная карта 2020 (далее-Программа)  вы</w:t>
      </w:r>
      <w:r w:rsidR="00754C75" w:rsidRPr="000C51DB">
        <w:rPr>
          <w:sz w:val="28"/>
          <w:szCs w:val="28"/>
        </w:rPr>
        <w:t>полнен значительный объем работ.</w:t>
      </w:r>
    </w:p>
    <w:p w:rsidR="00FF2AD5" w:rsidRPr="000C51DB" w:rsidRDefault="00427F0B" w:rsidP="0018414A">
      <w:pPr>
        <w:pStyle w:val="a3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С начала реализации Программы Координационным советом по форсированному индустриальному развитию города Астаны одобрено 733 проектов на общую сумму свыше 126</w:t>
      </w:r>
      <w:r w:rsidR="00754C75" w:rsidRPr="000C51DB">
        <w:rPr>
          <w:sz w:val="28"/>
          <w:szCs w:val="28"/>
        </w:rPr>
        <w:t xml:space="preserve">,7 </w:t>
      </w:r>
      <w:r w:rsidRPr="000C51DB">
        <w:rPr>
          <w:sz w:val="28"/>
          <w:szCs w:val="28"/>
        </w:rPr>
        <w:t>млн. тенге, в том числе по субсидированию процентной ставки 614 проектов на общ</w:t>
      </w:r>
      <w:r w:rsidR="00754C75" w:rsidRPr="000C51DB">
        <w:rPr>
          <w:sz w:val="28"/>
          <w:szCs w:val="28"/>
        </w:rPr>
        <w:t>ую сумму кредитной линии 121,7</w:t>
      </w:r>
      <w:r w:rsidRPr="000C51DB">
        <w:rPr>
          <w:sz w:val="28"/>
          <w:szCs w:val="28"/>
        </w:rPr>
        <w:t xml:space="preserve">млн.тенге. По </w:t>
      </w:r>
      <w:r w:rsidR="00FF2AD5" w:rsidRPr="000C51DB">
        <w:rPr>
          <w:sz w:val="28"/>
          <w:szCs w:val="28"/>
        </w:rPr>
        <w:t>гарантированию кредитов</w:t>
      </w:r>
      <w:r w:rsidRPr="000C51DB">
        <w:rPr>
          <w:sz w:val="28"/>
          <w:szCs w:val="28"/>
        </w:rPr>
        <w:t xml:space="preserve"> одобрено</w:t>
      </w:r>
      <w:r w:rsidR="00FF2AD5" w:rsidRPr="000C51DB">
        <w:rPr>
          <w:sz w:val="28"/>
          <w:szCs w:val="28"/>
        </w:rPr>
        <w:t xml:space="preserve"> 152 проекта, местным исполнительным органом выплачено гарантий  на сумму 861</w:t>
      </w:r>
      <w:r w:rsidR="00FF2AD5" w:rsidRPr="000C51DB">
        <w:rPr>
          <w:sz w:val="28"/>
          <w:szCs w:val="28"/>
          <w:lang w:val="kk-KZ"/>
        </w:rPr>
        <w:t>,9</w:t>
      </w:r>
      <w:r w:rsidR="00FF2AD5" w:rsidRPr="000C51DB">
        <w:rPr>
          <w:sz w:val="28"/>
          <w:szCs w:val="28"/>
        </w:rPr>
        <w:t xml:space="preserve"> млн. тенге</w:t>
      </w:r>
      <w:r w:rsidR="0088679A" w:rsidRPr="000C51DB">
        <w:rPr>
          <w:sz w:val="28"/>
          <w:szCs w:val="28"/>
        </w:rPr>
        <w:t>.</w:t>
      </w:r>
      <w:r w:rsidR="0018414A" w:rsidRPr="000C51DB">
        <w:rPr>
          <w:sz w:val="28"/>
          <w:szCs w:val="28"/>
          <w:lang w:val="kk-KZ"/>
        </w:rPr>
        <w:t xml:space="preserve"> </w:t>
      </w:r>
      <w:r w:rsidR="0088679A" w:rsidRPr="000C51DB">
        <w:rPr>
          <w:sz w:val="28"/>
          <w:szCs w:val="28"/>
        </w:rPr>
        <w:t xml:space="preserve">По </w:t>
      </w:r>
      <w:r w:rsidR="00FF2AD5" w:rsidRPr="000C51DB">
        <w:rPr>
          <w:sz w:val="28"/>
          <w:szCs w:val="28"/>
        </w:rPr>
        <w:t xml:space="preserve">производственной инфраструктуре </w:t>
      </w:r>
      <w:r w:rsidR="0088679A" w:rsidRPr="000C51DB">
        <w:rPr>
          <w:sz w:val="28"/>
          <w:szCs w:val="28"/>
        </w:rPr>
        <w:t xml:space="preserve">одобрено </w:t>
      </w:r>
      <w:r w:rsidR="00FF2AD5" w:rsidRPr="000C51DB">
        <w:rPr>
          <w:sz w:val="28"/>
          <w:szCs w:val="28"/>
          <w:lang w:val="kk-KZ"/>
        </w:rPr>
        <w:t>39</w:t>
      </w:r>
      <w:r w:rsidR="00FF2AD5" w:rsidRPr="000C51DB">
        <w:rPr>
          <w:sz w:val="28"/>
          <w:szCs w:val="28"/>
        </w:rPr>
        <w:t xml:space="preserve"> проектов на сумму  3</w:t>
      </w:r>
      <w:r w:rsidR="00FF2AD5" w:rsidRPr="000C51DB">
        <w:rPr>
          <w:sz w:val="28"/>
          <w:szCs w:val="28"/>
          <w:lang w:val="kk-KZ"/>
        </w:rPr>
        <w:t> 108,0</w:t>
      </w:r>
      <w:r w:rsidR="00FF2AD5" w:rsidRPr="000C51DB">
        <w:rPr>
          <w:sz w:val="28"/>
          <w:szCs w:val="28"/>
        </w:rPr>
        <w:t xml:space="preserve"> млн. тенге</w:t>
      </w:r>
      <w:r w:rsidR="00FF2AD5" w:rsidRPr="000C51DB">
        <w:rPr>
          <w:sz w:val="28"/>
          <w:szCs w:val="28"/>
          <w:lang w:val="kk-KZ"/>
        </w:rPr>
        <w:t>.</w:t>
      </w:r>
      <w:r w:rsidR="00FE54F4" w:rsidRPr="000C51DB">
        <w:rPr>
          <w:sz w:val="28"/>
          <w:szCs w:val="28"/>
        </w:rPr>
        <w:t xml:space="preserve"> Проекты связаны с проведением работ по электроснабжению, ремонту дорог, предоставлением услуг канализации, водоснабжения, переносом паротрассы. </w:t>
      </w:r>
      <w:r w:rsidR="0088679A" w:rsidRPr="000C51DB">
        <w:rPr>
          <w:sz w:val="28"/>
          <w:szCs w:val="28"/>
          <w:lang w:val="kk-KZ"/>
        </w:rPr>
        <w:t xml:space="preserve"> </w:t>
      </w:r>
      <w:r w:rsidR="0088679A" w:rsidRPr="000C51DB">
        <w:rPr>
          <w:sz w:val="28"/>
          <w:szCs w:val="28"/>
        </w:rPr>
        <w:t xml:space="preserve">В </w:t>
      </w:r>
      <w:r w:rsidR="00FF2AD5" w:rsidRPr="000C51DB">
        <w:rPr>
          <w:sz w:val="28"/>
          <w:szCs w:val="28"/>
        </w:rPr>
        <w:t xml:space="preserve"> рамках гранта одобрено</w:t>
      </w:r>
      <w:r w:rsidR="0088679A" w:rsidRPr="000C51DB">
        <w:rPr>
          <w:sz w:val="28"/>
          <w:szCs w:val="28"/>
        </w:rPr>
        <w:t xml:space="preserve"> </w:t>
      </w:r>
      <w:r w:rsidR="00FF2AD5" w:rsidRPr="000C51DB">
        <w:rPr>
          <w:sz w:val="28"/>
          <w:szCs w:val="28"/>
        </w:rPr>
        <w:t>80 проектов на сумму 231,8млн.тенге</w:t>
      </w:r>
      <w:r w:rsidR="0088679A" w:rsidRPr="000C51DB">
        <w:rPr>
          <w:sz w:val="28"/>
          <w:szCs w:val="28"/>
        </w:rPr>
        <w:t>.</w:t>
      </w:r>
      <w:r w:rsidR="00FF2AD5" w:rsidRPr="000C51DB">
        <w:rPr>
          <w:sz w:val="28"/>
          <w:szCs w:val="28"/>
        </w:rPr>
        <w:tab/>
      </w:r>
    </w:p>
    <w:p w:rsidR="00FE54F4" w:rsidRPr="000C51DB" w:rsidRDefault="00D70257" w:rsidP="0018414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51DB">
        <w:rPr>
          <w:sz w:val="28"/>
          <w:szCs w:val="28"/>
        </w:rPr>
        <w:t xml:space="preserve"> Н</w:t>
      </w:r>
      <w:r w:rsidR="00FF2AD5" w:rsidRPr="000C51DB">
        <w:rPr>
          <w:sz w:val="28"/>
          <w:szCs w:val="28"/>
        </w:rPr>
        <w:t>аблюдается</w:t>
      </w:r>
      <w:r w:rsidRPr="000C51DB">
        <w:rPr>
          <w:sz w:val="28"/>
          <w:szCs w:val="28"/>
        </w:rPr>
        <w:t xml:space="preserve"> </w:t>
      </w:r>
      <w:r w:rsidR="00FF2AD5" w:rsidRPr="000C51DB">
        <w:rPr>
          <w:sz w:val="28"/>
          <w:szCs w:val="28"/>
        </w:rPr>
        <w:t>высокая динамика роста оказания государственной поддержки</w:t>
      </w:r>
      <w:r w:rsidRPr="000C51DB">
        <w:rPr>
          <w:sz w:val="28"/>
          <w:szCs w:val="28"/>
        </w:rPr>
        <w:t xml:space="preserve"> по реализации Программы</w:t>
      </w:r>
      <w:r w:rsidR="00FF2AD5" w:rsidRPr="000C51DB">
        <w:rPr>
          <w:sz w:val="28"/>
          <w:szCs w:val="28"/>
        </w:rPr>
        <w:t>. Так, за 7 месяцев 2017 года  всего одобрено 126 проектов, что в 10 раз больше, чем в 2010 году</w:t>
      </w:r>
      <w:r w:rsidR="00754C75" w:rsidRPr="000C51DB">
        <w:rPr>
          <w:sz w:val="28"/>
          <w:szCs w:val="28"/>
        </w:rPr>
        <w:t>.</w:t>
      </w:r>
      <w:r w:rsidR="00FF2AD5" w:rsidRPr="000C51DB">
        <w:rPr>
          <w:sz w:val="28"/>
          <w:szCs w:val="28"/>
        </w:rPr>
        <w:t xml:space="preserve"> </w:t>
      </w:r>
      <w:r w:rsidRPr="000C51DB">
        <w:rPr>
          <w:sz w:val="28"/>
          <w:szCs w:val="28"/>
        </w:rPr>
        <w:t xml:space="preserve">Так, по сравнению с  2010 годом за 7 месяцев 2017 года показатели по </w:t>
      </w:r>
      <w:r w:rsidR="00FE54F4" w:rsidRPr="000C51DB">
        <w:rPr>
          <w:sz w:val="28"/>
          <w:szCs w:val="28"/>
        </w:rPr>
        <w:t>субсидировани</w:t>
      </w:r>
      <w:r w:rsidRPr="000C51DB">
        <w:rPr>
          <w:sz w:val="28"/>
          <w:szCs w:val="28"/>
        </w:rPr>
        <w:t>ю</w:t>
      </w:r>
      <w:r w:rsidR="00FE54F4" w:rsidRPr="000C51DB">
        <w:rPr>
          <w:sz w:val="28"/>
          <w:szCs w:val="28"/>
        </w:rPr>
        <w:t xml:space="preserve"> процентной ставки в 6 раз больше</w:t>
      </w:r>
      <w:r w:rsidRPr="000C51DB">
        <w:rPr>
          <w:sz w:val="28"/>
          <w:szCs w:val="28"/>
        </w:rPr>
        <w:t>, по г</w:t>
      </w:r>
      <w:r w:rsidR="00FE54F4" w:rsidRPr="000C51DB">
        <w:rPr>
          <w:sz w:val="28"/>
          <w:szCs w:val="28"/>
        </w:rPr>
        <w:t xml:space="preserve">арантированию кредитов </w:t>
      </w:r>
      <w:r w:rsidRPr="000C51DB">
        <w:rPr>
          <w:b/>
          <w:sz w:val="28"/>
          <w:szCs w:val="28"/>
        </w:rPr>
        <w:t xml:space="preserve"> </w:t>
      </w:r>
      <w:r w:rsidR="00FE54F4" w:rsidRPr="000C51DB">
        <w:rPr>
          <w:sz w:val="28"/>
          <w:szCs w:val="28"/>
        </w:rPr>
        <w:t>местным исполнительным органом выплачено гарантий на сумму в 21 раз больше</w:t>
      </w:r>
      <w:r w:rsidRPr="000C51DB">
        <w:rPr>
          <w:sz w:val="28"/>
          <w:szCs w:val="28"/>
        </w:rPr>
        <w:t>, по п</w:t>
      </w:r>
      <w:r w:rsidR="00FE54F4" w:rsidRPr="000C51DB">
        <w:rPr>
          <w:sz w:val="28"/>
          <w:szCs w:val="28"/>
        </w:rPr>
        <w:t xml:space="preserve">роизводственной инфраструктуре </w:t>
      </w:r>
      <w:r w:rsidR="00FE54F4" w:rsidRPr="000C51DB">
        <w:rPr>
          <w:sz w:val="28"/>
          <w:szCs w:val="28"/>
          <w:lang w:val="kk-KZ"/>
        </w:rPr>
        <w:t xml:space="preserve"> в 2 раза больше</w:t>
      </w:r>
      <w:r w:rsidRPr="000C51DB">
        <w:rPr>
          <w:sz w:val="28"/>
          <w:szCs w:val="28"/>
          <w:lang w:val="kk-KZ"/>
        </w:rPr>
        <w:t xml:space="preserve">. </w:t>
      </w:r>
      <w:r w:rsidRPr="000C51DB">
        <w:rPr>
          <w:sz w:val="28"/>
          <w:szCs w:val="28"/>
        </w:rPr>
        <w:t xml:space="preserve">За 7 месяцев 2017 года в </w:t>
      </w:r>
      <w:r w:rsidR="00FE54F4" w:rsidRPr="000C51DB">
        <w:rPr>
          <w:sz w:val="28"/>
          <w:szCs w:val="28"/>
        </w:rPr>
        <w:t xml:space="preserve">рамках гранта одобрено </w:t>
      </w:r>
      <w:r w:rsidRPr="000C51DB">
        <w:rPr>
          <w:b/>
          <w:sz w:val="28"/>
          <w:szCs w:val="28"/>
        </w:rPr>
        <w:t xml:space="preserve"> </w:t>
      </w:r>
      <w:r w:rsidR="00FE54F4" w:rsidRPr="000C51DB">
        <w:rPr>
          <w:sz w:val="28"/>
          <w:szCs w:val="28"/>
        </w:rPr>
        <w:t>проект</w:t>
      </w:r>
      <w:r w:rsidRPr="000C51DB">
        <w:rPr>
          <w:sz w:val="28"/>
          <w:szCs w:val="28"/>
        </w:rPr>
        <w:t xml:space="preserve">ов </w:t>
      </w:r>
      <w:r w:rsidRPr="000C51DB">
        <w:rPr>
          <w:b/>
          <w:sz w:val="28"/>
          <w:szCs w:val="28"/>
        </w:rPr>
        <w:t xml:space="preserve"> </w:t>
      </w:r>
      <w:r w:rsidR="00FE54F4" w:rsidRPr="000C51DB">
        <w:rPr>
          <w:sz w:val="28"/>
          <w:szCs w:val="28"/>
        </w:rPr>
        <w:t>в 7 раз больше</w:t>
      </w:r>
      <w:r w:rsidRPr="000C51DB">
        <w:rPr>
          <w:sz w:val="28"/>
          <w:szCs w:val="28"/>
        </w:rPr>
        <w:t>,</w:t>
      </w:r>
      <w:r w:rsidR="00FE54F4" w:rsidRPr="000C51DB">
        <w:rPr>
          <w:sz w:val="28"/>
          <w:szCs w:val="28"/>
        </w:rPr>
        <w:t xml:space="preserve"> чем в 2012 году.</w:t>
      </w:r>
      <w:r w:rsidRPr="000C51DB">
        <w:rPr>
          <w:sz w:val="28"/>
          <w:szCs w:val="28"/>
        </w:rPr>
        <w:t xml:space="preserve"> П</w:t>
      </w:r>
      <w:r w:rsidR="00FE54F4" w:rsidRPr="000C51DB">
        <w:rPr>
          <w:sz w:val="28"/>
          <w:szCs w:val="28"/>
        </w:rPr>
        <w:t>роекты</w:t>
      </w:r>
      <w:r w:rsidRPr="000C51DB">
        <w:rPr>
          <w:sz w:val="28"/>
          <w:szCs w:val="28"/>
        </w:rPr>
        <w:t xml:space="preserve"> </w:t>
      </w:r>
      <w:r w:rsidR="00FE54F4" w:rsidRPr="000C51DB">
        <w:rPr>
          <w:sz w:val="28"/>
          <w:szCs w:val="28"/>
        </w:rPr>
        <w:t xml:space="preserve"> связаны с производством бумажных стаканов, рабочих перчаток, верхней одежды (кашемировое пальто), детской одежды (до 1 года), нагревательных котлов, строительством теплицы по выращиванию декоративного растения, предоставление</w:t>
      </w:r>
      <w:r w:rsidRPr="000C51DB">
        <w:rPr>
          <w:sz w:val="28"/>
          <w:szCs w:val="28"/>
        </w:rPr>
        <w:t>м</w:t>
      </w:r>
      <w:r w:rsidR="00FE54F4" w:rsidRPr="000C51DB">
        <w:rPr>
          <w:sz w:val="28"/>
          <w:szCs w:val="28"/>
        </w:rPr>
        <w:t xml:space="preserve"> услуг по обеспечению ртутной безопасности, организацией </w:t>
      </w:r>
      <w:r w:rsidR="00FE54F4" w:rsidRPr="000C51DB">
        <w:rPr>
          <w:sz w:val="28"/>
          <w:szCs w:val="28"/>
        </w:rPr>
        <w:lastRenderedPageBreak/>
        <w:t>деятельности такси для лиц с ограниченными возможностями, производством чулочных носков,  организаци</w:t>
      </w:r>
      <w:r w:rsidR="000635B6" w:rsidRPr="000C51DB">
        <w:rPr>
          <w:sz w:val="28"/>
          <w:szCs w:val="28"/>
        </w:rPr>
        <w:t>ей</w:t>
      </w:r>
      <w:r w:rsidR="00FE54F4" w:rsidRPr="000C51DB">
        <w:rPr>
          <w:sz w:val="28"/>
          <w:szCs w:val="28"/>
        </w:rPr>
        <w:t xml:space="preserve"> патронажной (мобильной) диагностик</w:t>
      </w:r>
      <w:r w:rsidR="00754C75" w:rsidRPr="000C51DB">
        <w:rPr>
          <w:sz w:val="28"/>
          <w:szCs w:val="28"/>
        </w:rPr>
        <w:t>и</w:t>
      </w:r>
      <w:r w:rsidR="00FE54F4" w:rsidRPr="000C51DB">
        <w:rPr>
          <w:sz w:val="28"/>
          <w:szCs w:val="28"/>
        </w:rPr>
        <w:t xml:space="preserve"> УЗИ, строительство</w:t>
      </w:r>
      <w:r w:rsidR="000635B6" w:rsidRPr="000C51DB">
        <w:rPr>
          <w:sz w:val="28"/>
          <w:szCs w:val="28"/>
        </w:rPr>
        <w:t>м</w:t>
      </w:r>
      <w:r w:rsidR="00FE54F4" w:rsidRPr="000C51DB">
        <w:rPr>
          <w:sz w:val="28"/>
          <w:szCs w:val="28"/>
        </w:rPr>
        <w:t xml:space="preserve"> минитеплицы, социальны</w:t>
      </w:r>
      <w:r w:rsidR="000635B6" w:rsidRPr="000C51DB">
        <w:rPr>
          <w:sz w:val="28"/>
          <w:szCs w:val="28"/>
        </w:rPr>
        <w:t>м</w:t>
      </w:r>
      <w:r w:rsidR="00FE54F4" w:rsidRPr="000C51DB">
        <w:rPr>
          <w:sz w:val="28"/>
          <w:szCs w:val="28"/>
        </w:rPr>
        <w:t xml:space="preserve"> проект</w:t>
      </w:r>
      <w:r w:rsidR="000635B6" w:rsidRPr="000C51DB">
        <w:rPr>
          <w:sz w:val="28"/>
          <w:szCs w:val="28"/>
        </w:rPr>
        <w:t>ом</w:t>
      </w:r>
      <w:r w:rsidR="00FE54F4" w:rsidRPr="000C51DB">
        <w:rPr>
          <w:sz w:val="28"/>
          <w:szCs w:val="28"/>
        </w:rPr>
        <w:t xml:space="preserve"> «кнопка спасения», шоков</w:t>
      </w:r>
      <w:r w:rsidR="000635B6" w:rsidRPr="000C51DB">
        <w:rPr>
          <w:sz w:val="28"/>
          <w:szCs w:val="28"/>
        </w:rPr>
        <w:t>ой</w:t>
      </w:r>
      <w:r w:rsidR="00FE54F4" w:rsidRPr="000C51DB">
        <w:rPr>
          <w:sz w:val="28"/>
          <w:szCs w:val="28"/>
        </w:rPr>
        <w:t xml:space="preserve"> заморозк</w:t>
      </w:r>
      <w:r w:rsidR="000635B6" w:rsidRPr="000C51DB">
        <w:rPr>
          <w:sz w:val="28"/>
          <w:szCs w:val="28"/>
        </w:rPr>
        <w:t xml:space="preserve">ой </w:t>
      </w:r>
      <w:r w:rsidR="00FE54F4" w:rsidRPr="000C51DB">
        <w:rPr>
          <w:sz w:val="28"/>
          <w:szCs w:val="28"/>
        </w:rPr>
        <w:t>продуктов, производств</w:t>
      </w:r>
      <w:r w:rsidR="000635B6" w:rsidRPr="000C51DB">
        <w:rPr>
          <w:sz w:val="28"/>
          <w:szCs w:val="28"/>
        </w:rPr>
        <w:t>ом</w:t>
      </w:r>
      <w:r w:rsidR="00FE54F4" w:rsidRPr="000C51DB">
        <w:rPr>
          <w:sz w:val="28"/>
          <w:szCs w:val="28"/>
        </w:rPr>
        <w:t xml:space="preserve"> неавтоклавного газобетона, производство</w:t>
      </w:r>
      <w:r w:rsidR="000635B6" w:rsidRPr="000C51DB">
        <w:rPr>
          <w:sz w:val="28"/>
          <w:szCs w:val="28"/>
        </w:rPr>
        <w:t>м</w:t>
      </w:r>
      <w:r w:rsidR="00FE54F4" w:rsidRPr="000C51DB">
        <w:rPr>
          <w:sz w:val="28"/>
          <w:szCs w:val="28"/>
        </w:rPr>
        <w:t xml:space="preserve"> штор, фотокерамик</w:t>
      </w:r>
      <w:r w:rsidR="000635B6" w:rsidRPr="000C51DB">
        <w:rPr>
          <w:sz w:val="28"/>
          <w:szCs w:val="28"/>
        </w:rPr>
        <w:t>и</w:t>
      </w:r>
      <w:r w:rsidR="00FE54F4" w:rsidRPr="000C51DB">
        <w:rPr>
          <w:sz w:val="28"/>
          <w:szCs w:val="28"/>
        </w:rPr>
        <w:t>, организаци</w:t>
      </w:r>
      <w:r w:rsidR="000635B6" w:rsidRPr="000C51DB">
        <w:rPr>
          <w:sz w:val="28"/>
          <w:szCs w:val="28"/>
        </w:rPr>
        <w:t>ей</w:t>
      </w:r>
      <w:r w:rsidR="00FE54F4" w:rsidRPr="000C51DB">
        <w:rPr>
          <w:sz w:val="28"/>
          <w:szCs w:val="28"/>
        </w:rPr>
        <w:t xml:space="preserve"> деятельности по изготовлению и сборке эргономичной мебели (мебель для здоровья), </w:t>
      </w:r>
      <w:r w:rsidR="00FE54F4" w:rsidRPr="000C51DB">
        <w:rPr>
          <w:sz w:val="28"/>
          <w:szCs w:val="28"/>
          <w:lang w:val="kk-KZ"/>
        </w:rPr>
        <w:t>занимательн</w:t>
      </w:r>
      <w:r w:rsidR="000635B6" w:rsidRPr="000C51DB">
        <w:rPr>
          <w:sz w:val="28"/>
          <w:szCs w:val="28"/>
          <w:lang w:val="kk-KZ"/>
        </w:rPr>
        <w:t>ой</w:t>
      </w:r>
      <w:r w:rsidR="00FE54F4" w:rsidRPr="000C51DB">
        <w:rPr>
          <w:sz w:val="28"/>
          <w:szCs w:val="28"/>
          <w:lang w:val="kk-KZ"/>
        </w:rPr>
        <w:t xml:space="preserve"> лаборатори</w:t>
      </w:r>
      <w:r w:rsidR="000635B6" w:rsidRPr="000C51DB">
        <w:rPr>
          <w:sz w:val="28"/>
          <w:szCs w:val="28"/>
          <w:lang w:val="kk-KZ"/>
        </w:rPr>
        <w:t>ей</w:t>
      </w:r>
      <w:r w:rsidR="00FE54F4" w:rsidRPr="000C51DB">
        <w:rPr>
          <w:sz w:val="28"/>
          <w:szCs w:val="28"/>
          <w:lang w:val="kk-KZ"/>
        </w:rPr>
        <w:t xml:space="preserve"> «Нейтрон»</w:t>
      </w:r>
      <w:r w:rsidR="000635B6" w:rsidRPr="000C51DB">
        <w:rPr>
          <w:sz w:val="28"/>
          <w:szCs w:val="28"/>
          <w:lang w:val="kk-KZ"/>
        </w:rPr>
        <w:t>.</w:t>
      </w:r>
      <w:r w:rsidR="00FE54F4" w:rsidRPr="000C51DB">
        <w:rPr>
          <w:sz w:val="28"/>
          <w:szCs w:val="28"/>
          <w:lang w:val="kk-KZ"/>
        </w:rPr>
        <w:t xml:space="preserve"> </w:t>
      </w:r>
      <w:r w:rsidR="000635B6" w:rsidRPr="000C51DB">
        <w:rPr>
          <w:sz w:val="28"/>
          <w:szCs w:val="28"/>
          <w:lang w:val="kk-KZ"/>
        </w:rPr>
        <w:t xml:space="preserve"> </w:t>
      </w:r>
    </w:p>
    <w:p w:rsidR="00FF2AD5" w:rsidRPr="000C51DB" w:rsidRDefault="0088679A" w:rsidP="0018414A">
      <w:pPr>
        <w:pStyle w:val="a3"/>
        <w:tabs>
          <w:tab w:val="left" w:pos="709"/>
        </w:tabs>
        <w:ind w:left="0"/>
        <w:contextualSpacing w:val="0"/>
        <w:jc w:val="both"/>
        <w:rPr>
          <w:sz w:val="28"/>
          <w:szCs w:val="28"/>
          <w:lang w:val="kk-KZ"/>
        </w:rPr>
      </w:pPr>
      <w:r w:rsidRPr="000C51DB">
        <w:rPr>
          <w:sz w:val="28"/>
          <w:szCs w:val="28"/>
        </w:rPr>
        <w:tab/>
        <w:t xml:space="preserve">Активизируется участие </w:t>
      </w:r>
      <w:r w:rsidRPr="000C51DB">
        <w:rPr>
          <w:sz w:val="28"/>
          <w:szCs w:val="28"/>
          <w:lang w:val="kk-KZ"/>
        </w:rPr>
        <w:t xml:space="preserve">в Программе </w:t>
      </w:r>
      <w:r w:rsidRPr="000C51DB">
        <w:rPr>
          <w:sz w:val="28"/>
          <w:szCs w:val="28"/>
        </w:rPr>
        <w:t xml:space="preserve">банков второго уровня </w:t>
      </w:r>
      <w:r w:rsidR="00FF2AD5" w:rsidRPr="000C51DB">
        <w:rPr>
          <w:sz w:val="28"/>
          <w:szCs w:val="28"/>
          <w:lang w:val="kk-KZ"/>
        </w:rPr>
        <w:t xml:space="preserve"> АО «Цесна Банк», Банк центр кредит, Сбербанк России, Казкоммерцбанк (БТА Банк) и Народный банк Казахстана</w:t>
      </w:r>
      <w:r w:rsidRPr="000C51DB">
        <w:rPr>
          <w:sz w:val="28"/>
          <w:szCs w:val="28"/>
          <w:lang w:val="kk-KZ"/>
        </w:rPr>
        <w:t xml:space="preserve"> по подписанию договоров банковского займа</w:t>
      </w:r>
      <w:r w:rsidR="00FF2AD5" w:rsidRPr="000C51DB">
        <w:rPr>
          <w:sz w:val="28"/>
          <w:szCs w:val="28"/>
          <w:lang w:val="kk-KZ"/>
        </w:rPr>
        <w:t xml:space="preserve">. </w:t>
      </w:r>
    </w:p>
    <w:p w:rsidR="00FF2AD5" w:rsidRPr="000C51DB" w:rsidRDefault="00F52FF9" w:rsidP="0018414A">
      <w:pPr>
        <w:pStyle w:val="a3"/>
        <w:tabs>
          <w:tab w:val="left" w:pos="709"/>
        </w:tabs>
        <w:ind w:left="0"/>
        <w:contextualSpacing w:val="0"/>
        <w:jc w:val="both"/>
        <w:rPr>
          <w:sz w:val="28"/>
          <w:szCs w:val="28"/>
        </w:rPr>
      </w:pPr>
      <w:r w:rsidRPr="000C51DB">
        <w:rPr>
          <w:sz w:val="28"/>
          <w:szCs w:val="28"/>
          <w:lang w:val="kk-KZ"/>
        </w:rPr>
        <w:tab/>
      </w:r>
      <w:r w:rsidRPr="000C51DB">
        <w:rPr>
          <w:sz w:val="28"/>
          <w:szCs w:val="28"/>
        </w:rPr>
        <w:t>Принимаются меры по усилению поддержки предпринимательств</w:t>
      </w:r>
      <w:r w:rsidR="00754C75" w:rsidRPr="000C51DB">
        <w:rPr>
          <w:sz w:val="28"/>
          <w:szCs w:val="28"/>
        </w:rPr>
        <w:t>а</w:t>
      </w:r>
      <w:r w:rsidRPr="000C51DB">
        <w:rPr>
          <w:sz w:val="28"/>
          <w:szCs w:val="28"/>
        </w:rPr>
        <w:t xml:space="preserve">.  </w:t>
      </w:r>
      <w:r w:rsidR="00587104">
        <w:rPr>
          <w:sz w:val="28"/>
          <w:szCs w:val="28"/>
          <w:lang w:val="kk-KZ"/>
        </w:rPr>
        <w:t xml:space="preserve">                </w:t>
      </w:r>
      <w:r w:rsidRPr="000C51DB">
        <w:rPr>
          <w:sz w:val="28"/>
          <w:szCs w:val="28"/>
        </w:rPr>
        <w:t xml:space="preserve">В этих целях </w:t>
      </w:r>
      <w:r w:rsidR="00FF2AD5" w:rsidRPr="000C51DB">
        <w:rPr>
          <w:sz w:val="28"/>
          <w:szCs w:val="28"/>
        </w:rPr>
        <w:t xml:space="preserve"> прошли обучение свыше 3800 человек</w:t>
      </w:r>
      <w:r w:rsidRPr="000C51DB">
        <w:rPr>
          <w:sz w:val="28"/>
          <w:szCs w:val="28"/>
        </w:rPr>
        <w:t xml:space="preserve">, </w:t>
      </w:r>
      <w:r w:rsidR="00FF2AD5" w:rsidRPr="000C51DB">
        <w:rPr>
          <w:sz w:val="28"/>
          <w:szCs w:val="28"/>
        </w:rPr>
        <w:t>оказано свыше 10 тысяч сервисных услуг по ведению бизнеса.</w:t>
      </w:r>
      <w:r w:rsidRPr="000C51DB">
        <w:rPr>
          <w:sz w:val="28"/>
          <w:szCs w:val="28"/>
        </w:rPr>
        <w:t xml:space="preserve"> </w:t>
      </w:r>
      <w:r w:rsidR="00FF2AD5" w:rsidRPr="000C51DB">
        <w:rPr>
          <w:sz w:val="28"/>
          <w:szCs w:val="28"/>
        </w:rPr>
        <w:t xml:space="preserve">В отраслевом разрезе 70 </w:t>
      </w:r>
      <w:r w:rsidRPr="000C51DB">
        <w:rPr>
          <w:sz w:val="28"/>
          <w:szCs w:val="28"/>
        </w:rPr>
        <w:t>процентов</w:t>
      </w:r>
      <w:r w:rsidR="00FF2AD5" w:rsidRPr="000C51DB">
        <w:rPr>
          <w:sz w:val="28"/>
          <w:szCs w:val="28"/>
        </w:rPr>
        <w:t xml:space="preserve"> участников Программы осуществляют деятельность в сфере оказания услуг, 30 </w:t>
      </w:r>
      <w:r w:rsidRPr="000C51DB">
        <w:rPr>
          <w:sz w:val="28"/>
          <w:szCs w:val="28"/>
        </w:rPr>
        <w:t xml:space="preserve">процентов </w:t>
      </w:r>
      <w:r w:rsidR="00FF2AD5" w:rsidRPr="000C51DB">
        <w:rPr>
          <w:sz w:val="28"/>
          <w:szCs w:val="28"/>
        </w:rPr>
        <w:t>развития промышленности.</w:t>
      </w:r>
      <w:r w:rsidRPr="000C51DB">
        <w:rPr>
          <w:sz w:val="28"/>
          <w:szCs w:val="28"/>
        </w:rPr>
        <w:t xml:space="preserve"> П</w:t>
      </w:r>
      <w:r w:rsidR="00FF2AD5" w:rsidRPr="000C51DB">
        <w:rPr>
          <w:sz w:val="28"/>
          <w:szCs w:val="28"/>
        </w:rPr>
        <w:t>о</w:t>
      </w:r>
      <w:r w:rsidRPr="000C51DB">
        <w:rPr>
          <w:sz w:val="28"/>
          <w:szCs w:val="28"/>
        </w:rPr>
        <w:t xml:space="preserve"> </w:t>
      </w:r>
      <w:r w:rsidR="00FF2AD5" w:rsidRPr="000C51DB">
        <w:rPr>
          <w:sz w:val="28"/>
          <w:szCs w:val="28"/>
        </w:rPr>
        <w:t>обучению и оказанию сервисных услуг по ведению бизнеса</w:t>
      </w:r>
      <w:r w:rsidRPr="000C51DB">
        <w:rPr>
          <w:sz w:val="28"/>
          <w:szCs w:val="28"/>
        </w:rPr>
        <w:t xml:space="preserve"> </w:t>
      </w:r>
      <w:r w:rsidR="00FF2AD5" w:rsidRPr="000C51DB">
        <w:rPr>
          <w:sz w:val="28"/>
          <w:szCs w:val="28"/>
        </w:rPr>
        <w:t xml:space="preserve">по проектам «Бизнес советник», «Деловые связи», «Обучение топ-менеджмента в Назарбаев Университет» </w:t>
      </w:r>
      <w:r w:rsidRPr="000C51DB">
        <w:rPr>
          <w:sz w:val="28"/>
          <w:szCs w:val="28"/>
        </w:rPr>
        <w:t xml:space="preserve">за 7 лет прошли обучение </w:t>
      </w:r>
      <w:r w:rsidR="00FF2AD5" w:rsidRPr="000C51DB">
        <w:rPr>
          <w:sz w:val="28"/>
          <w:szCs w:val="28"/>
        </w:rPr>
        <w:t>свыше 6 202 человек</w:t>
      </w:r>
      <w:r w:rsidRPr="000C51DB">
        <w:rPr>
          <w:sz w:val="28"/>
          <w:szCs w:val="28"/>
        </w:rPr>
        <w:t xml:space="preserve">, </w:t>
      </w:r>
      <w:r w:rsidR="00FF2AD5" w:rsidRPr="000C51DB">
        <w:rPr>
          <w:sz w:val="28"/>
          <w:szCs w:val="28"/>
        </w:rPr>
        <w:t>оказано свыше 12 тысяч сервисных услуг по ведению бизнеса.</w:t>
      </w:r>
    </w:p>
    <w:p w:rsidR="00FF2AD5" w:rsidRPr="000C51DB" w:rsidRDefault="00FF2AD5" w:rsidP="0018414A">
      <w:pPr>
        <w:pStyle w:val="a3"/>
        <w:tabs>
          <w:tab w:val="left" w:pos="993"/>
        </w:tabs>
        <w:ind w:left="0" w:firstLine="709"/>
        <w:jc w:val="both"/>
        <w:rPr>
          <w:rFonts w:eastAsia="+mn-ea"/>
          <w:sz w:val="28"/>
          <w:szCs w:val="28"/>
        </w:rPr>
      </w:pPr>
      <w:r w:rsidRPr="000C51DB">
        <w:rPr>
          <w:sz w:val="28"/>
          <w:szCs w:val="28"/>
        </w:rPr>
        <w:t>Центром обслуживания предпринимателей за 3,5</w:t>
      </w:r>
      <w:r w:rsidR="00F52FF9" w:rsidRPr="000C51DB">
        <w:rPr>
          <w:sz w:val="28"/>
          <w:szCs w:val="28"/>
        </w:rPr>
        <w:t xml:space="preserve"> </w:t>
      </w:r>
      <w:r w:rsidRPr="000C51DB">
        <w:rPr>
          <w:sz w:val="28"/>
          <w:szCs w:val="28"/>
        </w:rPr>
        <w:t>года существования оказано 19 534 тыс.</w:t>
      </w:r>
      <w:r w:rsidRPr="000C51DB">
        <w:rPr>
          <w:rFonts w:eastAsia="+mn-ea"/>
          <w:sz w:val="28"/>
          <w:szCs w:val="28"/>
        </w:rPr>
        <w:t>услуг</w:t>
      </w:r>
      <w:r w:rsidR="00754C75" w:rsidRPr="000C51DB">
        <w:rPr>
          <w:rFonts w:eastAsia="+mn-ea"/>
          <w:sz w:val="28"/>
          <w:szCs w:val="28"/>
        </w:rPr>
        <w:t>,</w:t>
      </w:r>
      <w:r w:rsidRPr="000C51DB">
        <w:rPr>
          <w:rFonts w:eastAsia="+mn-ea"/>
          <w:sz w:val="28"/>
          <w:szCs w:val="28"/>
        </w:rPr>
        <w:t xml:space="preserve"> из</w:t>
      </w:r>
      <w:r w:rsidR="00F52FF9" w:rsidRPr="000C51DB">
        <w:rPr>
          <w:rFonts w:eastAsia="+mn-ea"/>
          <w:sz w:val="28"/>
          <w:szCs w:val="28"/>
        </w:rPr>
        <w:t xml:space="preserve"> </w:t>
      </w:r>
      <w:r w:rsidRPr="000C51DB">
        <w:rPr>
          <w:rFonts w:eastAsia="+mn-ea"/>
          <w:sz w:val="28"/>
          <w:szCs w:val="28"/>
        </w:rPr>
        <w:t>которых</w:t>
      </w:r>
      <w:r w:rsidR="00F52FF9" w:rsidRPr="000C51DB">
        <w:rPr>
          <w:rFonts w:eastAsia="+mn-ea"/>
          <w:sz w:val="28"/>
          <w:szCs w:val="28"/>
        </w:rPr>
        <w:t xml:space="preserve"> </w:t>
      </w:r>
      <w:r w:rsidRPr="000C51DB">
        <w:rPr>
          <w:rFonts w:eastAsia="+mn-ea"/>
          <w:sz w:val="28"/>
          <w:szCs w:val="28"/>
        </w:rPr>
        <w:t>85</w:t>
      </w:r>
      <w:r w:rsidR="00F52FF9" w:rsidRPr="000C51DB">
        <w:rPr>
          <w:sz w:val="28"/>
          <w:szCs w:val="28"/>
        </w:rPr>
        <w:t xml:space="preserve"> процентов</w:t>
      </w:r>
      <w:r w:rsidRPr="000C51DB">
        <w:rPr>
          <w:rFonts w:eastAsia="+mn-ea"/>
          <w:sz w:val="28"/>
          <w:szCs w:val="28"/>
        </w:rPr>
        <w:t xml:space="preserve"> субъектов МСБ получили консультации.</w:t>
      </w:r>
    </w:p>
    <w:p w:rsidR="00FF2AD5" w:rsidRPr="000C51DB" w:rsidRDefault="00F52FF9" w:rsidP="0018414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П</w:t>
      </w:r>
      <w:r w:rsidR="00FF2AD5" w:rsidRPr="000C51DB">
        <w:rPr>
          <w:sz w:val="28"/>
          <w:szCs w:val="28"/>
        </w:rPr>
        <w:t>роводятся</w:t>
      </w:r>
      <w:r w:rsidRPr="000C51DB">
        <w:rPr>
          <w:sz w:val="28"/>
          <w:szCs w:val="28"/>
        </w:rPr>
        <w:t xml:space="preserve"> </w:t>
      </w:r>
      <w:r w:rsidR="00FF2AD5" w:rsidRPr="000C51DB">
        <w:rPr>
          <w:sz w:val="28"/>
          <w:szCs w:val="28"/>
        </w:rPr>
        <w:t xml:space="preserve">массовые встречи с представителями институтов развития и БВУ по принципу «коворкинга», а также семинары и тренинги в </w:t>
      </w:r>
      <w:r w:rsidRPr="000C51DB">
        <w:rPr>
          <w:sz w:val="28"/>
          <w:szCs w:val="28"/>
        </w:rPr>
        <w:t>высших учебных заведениях</w:t>
      </w:r>
      <w:r w:rsidR="00FF2AD5" w:rsidRPr="000C51DB">
        <w:rPr>
          <w:sz w:val="28"/>
          <w:szCs w:val="28"/>
        </w:rPr>
        <w:t xml:space="preserve"> с презентацией успешных бизнес-проектов молодежи.  </w:t>
      </w:r>
    </w:p>
    <w:p w:rsidR="00FF2AD5" w:rsidRPr="000C51DB" w:rsidRDefault="00FF2AD5" w:rsidP="00184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1DB">
        <w:rPr>
          <w:rFonts w:ascii="Times New Roman" w:hAnsi="Times New Roman" w:cs="Times New Roman"/>
          <w:sz w:val="28"/>
          <w:szCs w:val="28"/>
        </w:rPr>
        <w:t>АО «ФРП «Даму» в рамках проекта «Startup академия» проводит бесплатные курсы обучения стартаперов на базе Евразийского национального университета Л. Гумилева. В настоящее время обучение прошли 60 начинающих предпринимателей. Работа в данном направлении продолжается.</w:t>
      </w:r>
    </w:p>
    <w:p w:rsidR="00FF2AD5" w:rsidRPr="000C51DB" w:rsidRDefault="00FF2AD5" w:rsidP="00184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1DB">
        <w:rPr>
          <w:rFonts w:ascii="Times New Roman" w:hAnsi="Times New Roman" w:cs="Times New Roman"/>
          <w:sz w:val="28"/>
          <w:szCs w:val="28"/>
        </w:rPr>
        <w:t>Отмечается ежегодное увеличение налоговых отчислений участниками Программы, всего за период реализации Программы выплачено налогов на сумму свыше 19</w:t>
      </w:r>
      <w:r w:rsidR="00754C75" w:rsidRPr="000C51DB">
        <w:rPr>
          <w:rFonts w:ascii="Times New Roman" w:hAnsi="Times New Roman" w:cs="Times New Roman"/>
          <w:sz w:val="28"/>
          <w:szCs w:val="28"/>
        </w:rPr>
        <w:t xml:space="preserve"> </w:t>
      </w:r>
      <w:r w:rsidRPr="000C51DB">
        <w:rPr>
          <w:rFonts w:ascii="Times New Roman" w:hAnsi="Times New Roman" w:cs="Times New Roman"/>
          <w:sz w:val="28"/>
          <w:szCs w:val="28"/>
        </w:rPr>
        <w:t>млрд.тенге.</w:t>
      </w:r>
    </w:p>
    <w:p w:rsidR="00FF2AD5" w:rsidRPr="000C51DB" w:rsidRDefault="00FF2AD5" w:rsidP="00184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1DB">
        <w:rPr>
          <w:rFonts w:ascii="Times New Roman" w:hAnsi="Times New Roman" w:cs="Times New Roman"/>
          <w:sz w:val="28"/>
          <w:szCs w:val="28"/>
        </w:rPr>
        <w:t>Предпринимателями получивших поддержку в рамках Программы сохранено свыше 8 тыс.рабочих мест, дополнительно создано свыше 5,3 тыс. рабочих мест. В рамках проектов 2017 года планируется создание еще                        1000 дополнительных рабочих мест.</w:t>
      </w:r>
    </w:p>
    <w:p w:rsidR="0018414A" w:rsidRPr="000C51DB" w:rsidRDefault="0018414A" w:rsidP="0018414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Вместе с тем, постоянная комиссия по вопросам бюджета, экономики, промышленности и предпринимательства отмечает, что в</w:t>
      </w:r>
      <w:r w:rsidRPr="000C51DB">
        <w:rPr>
          <w:sz w:val="28"/>
          <w:szCs w:val="28"/>
          <w:lang w:val="kk-KZ"/>
        </w:rPr>
        <w:t>опросы</w:t>
      </w:r>
      <w:r w:rsidRPr="000C51DB">
        <w:rPr>
          <w:sz w:val="28"/>
          <w:szCs w:val="28"/>
        </w:rPr>
        <w:t xml:space="preserve"> реализации Единой программы по поддержке и развитию бизнеса «Дорожная карта 2020</w:t>
      </w:r>
      <w:r w:rsidR="00252921" w:rsidRPr="000C51DB">
        <w:rPr>
          <w:sz w:val="28"/>
          <w:szCs w:val="28"/>
        </w:rPr>
        <w:t>»</w:t>
      </w:r>
      <w:r w:rsidRPr="000C51DB">
        <w:rPr>
          <w:sz w:val="28"/>
          <w:szCs w:val="28"/>
        </w:rPr>
        <w:t xml:space="preserve"> </w:t>
      </w:r>
      <w:r w:rsidRPr="000C51DB">
        <w:rPr>
          <w:sz w:val="28"/>
          <w:szCs w:val="28"/>
          <w:lang w:val="kk-KZ"/>
        </w:rPr>
        <w:t xml:space="preserve"> требуют дальнейшего совершенствования.</w:t>
      </w:r>
    </w:p>
    <w:p w:rsidR="0018414A" w:rsidRPr="00CC7A84" w:rsidRDefault="0087005E" w:rsidP="0018414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515C">
        <w:rPr>
          <w:rFonts w:ascii="Times New Roman" w:hAnsi="Times New Roman" w:cs="Times New Roman"/>
          <w:sz w:val="28"/>
          <w:szCs w:val="28"/>
        </w:rPr>
        <w:t xml:space="preserve">Не отрегулированы механизмы поддержки </w:t>
      </w:r>
      <w:r w:rsidR="008C3E93" w:rsidRPr="0079515C">
        <w:rPr>
          <w:rFonts w:ascii="Times New Roman" w:hAnsi="Times New Roman" w:cs="Times New Roman"/>
          <w:sz w:val="28"/>
          <w:szCs w:val="28"/>
        </w:rPr>
        <w:t>социальной сферы</w:t>
      </w:r>
      <w:r w:rsidR="003A007E" w:rsidRPr="0079515C">
        <w:rPr>
          <w:rFonts w:ascii="Times New Roman" w:hAnsi="Times New Roman" w:cs="Times New Roman"/>
          <w:sz w:val="28"/>
          <w:szCs w:val="28"/>
        </w:rPr>
        <w:t xml:space="preserve"> по </w:t>
      </w:r>
      <w:r w:rsidR="004A3262" w:rsidRP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поддерж</w:t>
      </w:r>
      <w:r w:rsidR="00CC7A84" w:rsidRP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ке </w:t>
      </w:r>
      <w:r w:rsidR="004A3262" w:rsidRP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действующих и создани</w:t>
      </w:r>
      <w:r w:rsidR="008C3E93" w:rsidRP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 w:rsidR="004A3262" w:rsidRP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новых постоянных рабочих мест.</w:t>
      </w:r>
      <w:r w:rsidR="00CC7A84" w:rsidRP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C7A84" w:rsidRP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Наблюдается тенденция постоянного снижения размера заработной платы у работников предприятия</w:t>
      </w:r>
      <w:r w:rsid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,</w:t>
      </w:r>
      <w:r w:rsidR="00CC7A84" w:rsidRP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работающих в рамках </w:t>
      </w:r>
      <w:r w:rsid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Программы</w:t>
      </w:r>
      <w:r w:rsidR="00CC7A84" w:rsidRP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30D12" w:rsidRPr="000C51DB" w:rsidRDefault="00A30D12" w:rsidP="0018414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1DB">
        <w:rPr>
          <w:rFonts w:ascii="Times New Roman" w:hAnsi="Times New Roman" w:cs="Times New Roman"/>
          <w:sz w:val="28"/>
          <w:szCs w:val="28"/>
        </w:rPr>
        <w:t xml:space="preserve">Требуется активизация </w:t>
      </w:r>
      <w:r w:rsidR="008C3E93">
        <w:rPr>
          <w:rFonts w:ascii="Times New Roman" w:hAnsi="Times New Roman" w:cs="Times New Roman"/>
          <w:sz w:val="28"/>
          <w:szCs w:val="28"/>
        </w:rPr>
        <w:t>взаимодействия со</w:t>
      </w:r>
      <w:r w:rsidR="008C3E93" w:rsidRPr="000C51DB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8C3E93">
        <w:rPr>
          <w:rFonts w:ascii="Times New Roman" w:hAnsi="Times New Roman" w:cs="Times New Roman"/>
          <w:sz w:val="28"/>
          <w:szCs w:val="28"/>
        </w:rPr>
        <w:t>ми</w:t>
      </w:r>
      <w:r w:rsidR="008C3E93" w:rsidRPr="000C51DB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8C3E93">
        <w:rPr>
          <w:rFonts w:ascii="Times New Roman" w:hAnsi="Times New Roman" w:cs="Times New Roman"/>
          <w:sz w:val="28"/>
          <w:szCs w:val="28"/>
        </w:rPr>
        <w:t xml:space="preserve"> по </w:t>
      </w:r>
      <w:r w:rsidRPr="000C51DB">
        <w:rPr>
          <w:rFonts w:ascii="Times New Roman" w:hAnsi="Times New Roman" w:cs="Times New Roman"/>
          <w:sz w:val="28"/>
          <w:szCs w:val="28"/>
        </w:rPr>
        <w:t>информировани</w:t>
      </w:r>
      <w:r w:rsidR="008C3E93">
        <w:rPr>
          <w:rFonts w:ascii="Times New Roman" w:hAnsi="Times New Roman" w:cs="Times New Roman"/>
          <w:sz w:val="28"/>
          <w:szCs w:val="28"/>
        </w:rPr>
        <w:t>ю</w:t>
      </w:r>
      <w:r w:rsidR="000C51DB" w:rsidRPr="000C51DB">
        <w:rPr>
          <w:rFonts w:ascii="Times New Roman" w:hAnsi="Times New Roman" w:cs="Times New Roman"/>
          <w:sz w:val="28"/>
          <w:szCs w:val="28"/>
        </w:rPr>
        <w:t xml:space="preserve"> </w:t>
      </w:r>
      <w:r w:rsidR="008C3E93" w:rsidRPr="000C51DB">
        <w:rPr>
          <w:rFonts w:ascii="Times New Roman" w:hAnsi="Times New Roman" w:cs="Times New Roman"/>
          <w:sz w:val="28"/>
          <w:szCs w:val="28"/>
        </w:rPr>
        <w:t>населения</w:t>
      </w:r>
      <w:r w:rsidR="008C3E93">
        <w:rPr>
          <w:rFonts w:ascii="Times New Roman" w:hAnsi="Times New Roman" w:cs="Times New Roman"/>
          <w:sz w:val="28"/>
          <w:szCs w:val="28"/>
        </w:rPr>
        <w:t xml:space="preserve"> об аспектах реализации </w:t>
      </w:r>
      <w:r w:rsidR="008C3E93" w:rsidRPr="000C51DB">
        <w:rPr>
          <w:rFonts w:ascii="Times New Roman" w:hAnsi="Times New Roman" w:cs="Times New Roman"/>
          <w:sz w:val="28"/>
          <w:szCs w:val="28"/>
        </w:rPr>
        <w:t>Единой Программы  поддержки и развития бизнеса «Дорожная карта бизнеса 2020»</w:t>
      </w:r>
      <w:r w:rsidRPr="000C51DB">
        <w:rPr>
          <w:rFonts w:ascii="Times New Roman" w:hAnsi="Times New Roman" w:cs="Times New Roman"/>
          <w:sz w:val="28"/>
          <w:szCs w:val="28"/>
        </w:rPr>
        <w:t>.</w:t>
      </w:r>
    </w:p>
    <w:p w:rsidR="000635B6" w:rsidRPr="000C51DB" w:rsidRDefault="000635B6" w:rsidP="0018414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51DB">
        <w:rPr>
          <w:rFonts w:ascii="Times New Roman" w:hAnsi="Times New Roman"/>
          <w:sz w:val="28"/>
          <w:szCs w:val="28"/>
        </w:rPr>
        <w:t xml:space="preserve">На основании вышеизложенного, постоянная комиссия городского маслихата по вопросам бюджета, экономики, промышленности и предпринимательства  </w:t>
      </w:r>
      <w:r w:rsidRPr="000C51DB">
        <w:rPr>
          <w:rFonts w:ascii="Times New Roman" w:hAnsi="Times New Roman"/>
          <w:b/>
          <w:sz w:val="28"/>
          <w:szCs w:val="28"/>
        </w:rPr>
        <w:t>ПОСТАНОВИЛА:</w:t>
      </w:r>
    </w:p>
    <w:p w:rsidR="000635B6" w:rsidRPr="000C51DB" w:rsidRDefault="000635B6" w:rsidP="001841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51DB">
        <w:rPr>
          <w:rFonts w:ascii="Times New Roman" w:hAnsi="Times New Roman"/>
          <w:sz w:val="28"/>
          <w:szCs w:val="28"/>
        </w:rPr>
        <w:tab/>
        <w:t xml:space="preserve">1 </w:t>
      </w:r>
      <w:r w:rsidRPr="000C51DB">
        <w:rPr>
          <w:rFonts w:ascii="Times New Roman" w:hAnsi="Times New Roman" w:cs="Times New Roman"/>
          <w:sz w:val="28"/>
          <w:szCs w:val="28"/>
        </w:rPr>
        <w:t>Информацию «О ходе реализации Единой программы по поддержке и развитию бизнеса «Дорожная карта 2020» принять</w:t>
      </w:r>
      <w:r w:rsidRPr="000C51DB">
        <w:rPr>
          <w:rFonts w:ascii="Times New Roman" w:hAnsi="Times New Roman"/>
          <w:sz w:val="28"/>
          <w:szCs w:val="28"/>
        </w:rPr>
        <w:t xml:space="preserve"> к сведению.</w:t>
      </w:r>
    </w:p>
    <w:p w:rsidR="000635B6" w:rsidRPr="000C51DB" w:rsidRDefault="000635B6" w:rsidP="0018414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51DB">
        <w:rPr>
          <w:rFonts w:ascii="Times New Roman" w:hAnsi="Times New Roman"/>
          <w:sz w:val="28"/>
          <w:szCs w:val="28"/>
          <w:lang w:val="kk-KZ"/>
        </w:rPr>
        <w:t xml:space="preserve">2. Рекомендовать акимату города Астаны, </w:t>
      </w:r>
      <w:r w:rsidRPr="000C51DB">
        <w:rPr>
          <w:rFonts w:ascii="Times New Roman" w:hAnsi="Times New Roman" w:cs="Times New Roman"/>
          <w:sz w:val="28"/>
          <w:szCs w:val="28"/>
        </w:rPr>
        <w:t>ГУ</w:t>
      </w:r>
      <w:r w:rsidR="00055644" w:rsidRPr="000C51DB">
        <w:rPr>
          <w:rFonts w:ascii="Times New Roman" w:hAnsi="Times New Roman" w:cs="Times New Roman"/>
          <w:sz w:val="28"/>
          <w:szCs w:val="28"/>
        </w:rPr>
        <w:t xml:space="preserve"> </w:t>
      </w:r>
      <w:r w:rsidRPr="000C51DB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055644" w:rsidRPr="000C51DB">
        <w:rPr>
          <w:rFonts w:ascii="Times New Roman" w:hAnsi="Times New Roman"/>
          <w:sz w:val="28"/>
          <w:szCs w:val="28"/>
        </w:rPr>
        <w:t xml:space="preserve">промышленности и предпринимательства </w:t>
      </w:r>
      <w:r w:rsidRPr="000C51DB">
        <w:rPr>
          <w:rFonts w:ascii="Times New Roman" w:hAnsi="Times New Roman" w:cs="Times New Roman"/>
          <w:sz w:val="28"/>
          <w:szCs w:val="28"/>
        </w:rPr>
        <w:t xml:space="preserve">города Астаны», </w:t>
      </w:r>
      <w:r w:rsidRPr="000C51DB">
        <w:rPr>
          <w:rFonts w:ascii="Times New Roman" w:hAnsi="Times New Roman"/>
          <w:sz w:val="28"/>
          <w:szCs w:val="28"/>
        </w:rPr>
        <w:t>руководителям департаментов и управлений столицы п</w:t>
      </w:r>
      <w:r w:rsidRPr="000C51DB">
        <w:rPr>
          <w:rFonts w:ascii="Times New Roman" w:hAnsi="Times New Roman"/>
          <w:sz w:val="28"/>
          <w:szCs w:val="28"/>
          <w:lang w:val="kk-KZ"/>
        </w:rPr>
        <w:t xml:space="preserve">родолжить работу </w:t>
      </w:r>
      <w:r w:rsidRPr="000C51DB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055644" w:rsidRPr="000C51DB">
        <w:rPr>
          <w:rFonts w:ascii="Times New Roman" w:hAnsi="Times New Roman" w:cs="Times New Roman"/>
          <w:sz w:val="28"/>
          <w:szCs w:val="28"/>
        </w:rPr>
        <w:t xml:space="preserve">реализации Единой программы </w:t>
      </w:r>
      <w:r w:rsidR="003A007E" w:rsidRPr="000C51DB">
        <w:rPr>
          <w:rFonts w:ascii="Times New Roman" w:hAnsi="Times New Roman" w:cs="Times New Roman"/>
          <w:sz w:val="28"/>
          <w:szCs w:val="28"/>
        </w:rPr>
        <w:t xml:space="preserve">поддержки и развития бизнеса </w:t>
      </w:r>
      <w:r w:rsidR="00055644" w:rsidRPr="000C51DB">
        <w:rPr>
          <w:rFonts w:ascii="Times New Roman" w:hAnsi="Times New Roman" w:cs="Times New Roman"/>
          <w:sz w:val="28"/>
          <w:szCs w:val="28"/>
        </w:rPr>
        <w:t xml:space="preserve">«Дорожная карта 2020». </w:t>
      </w:r>
      <w:r w:rsidRPr="000C51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CC7A84" w:rsidRDefault="003A007E" w:rsidP="0018414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1DB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0C51DB">
        <w:rPr>
          <w:rFonts w:ascii="Times New Roman" w:hAnsi="Times New Roman"/>
          <w:sz w:val="28"/>
          <w:szCs w:val="28"/>
          <w:lang w:val="kk-KZ"/>
        </w:rPr>
        <w:t xml:space="preserve"> Рекомендовать </w:t>
      </w:r>
      <w:r w:rsidRPr="000C51DB">
        <w:rPr>
          <w:rFonts w:ascii="Times New Roman" w:hAnsi="Times New Roman" w:cs="Times New Roman"/>
          <w:sz w:val="28"/>
          <w:szCs w:val="28"/>
        </w:rPr>
        <w:t xml:space="preserve">ГУ «Управление </w:t>
      </w:r>
      <w:r w:rsidRPr="000C51DB">
        <w:rPr>
          <w:rFonts w:ascii="Times New Roman" w:hAnsi="Times New Roman"/>
          <w:sz w:val="28"/>
          <w:szCs w:val="28"/>
        </w:rPr>
        <w:t xml:space="preserve">промышленности и предпринимательства </w:t>
      </w:r>
      <w:r w:rsidRPr="000C51DB">
        <w:rPr>
          <w:rFonts w:ascii="Times New Roman" w:hAnsi="Times New Roman" w:cs="Times New Roman"/>
          <w:sz w:val="28"/>
          <w:szCs w:val="28"/>
        </w:rPr>
        <w:t xml:space="preserve">города Астаны» </w:t>
      </w:r>
      <w:r w:rsidR="008E72CF" w:rsidRPr="000C51DB">
        <w:rPr>
          <w:rFonts w:ascii="Times New Roman" w:hAnsi="Times New Roman" w:cs="Times New Roman"/>
          <w:sz w:val="28"/>
          <w:szCs w:val="28"/>
        </w:rPr>
        <w:t xml:space="preserve">в </w:t>
      </w:r>
      <w:r w:rsidR="008C3E9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E72CF" w:rsidRPr="000C51DB">
        <w:rPr>
          <w:rFonts w:ascii="Times New Roman" w:hAnsi="Times New Roman" w:cs="Times New Roman"/>
          <w:sz w:val="28"/>
          <w:szCs w:val="28"/>
        </w:rPr>
        <w:t xml:space="preserve">обеспечения занятости населения и снижения социальной напряженности </w:t>
      </w:r>
      <w:r w:rsidR="008E72CF" w:rsidRPr="000C51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51DB">
        <w:rPr>
          <w:rFonts w:ascii="Times New Roman" w:hAnsi="Times New Roman" w:cs="Times New Roman"/>
          <w:sz w:val="28"/>
          <w:szCs w:val="28"/>
        </w:rPr>
        <w:t xml:space="preserve">инициировать внесение изменений в Постановление Правительства Республики Казахстан </w:t>
      </w:r>
      <w:r w:rsidR="0058710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0C51DB">
        <w:rPr>
          <w:rFonts w:ascii="Times New Roman" w:hAnsi="Times New Roman" w:cs="Times New Roman"/>
          <w:sz w:val="28"/>
          <w:szCs w:val="28"/>
        </w:rPr>
        <w:t xml:space="preserve">«Об утверждении Единой Программы  поддержки и развития бизнеса «Дорожная карта бизнеса 2020», в части </w:t>
      </w:r>
      <w:r w:rsidRPr="000C5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создания новых постоянных рабочих мест</w:t>
      </w:r>
      <w:r w:rsidR="00CC7A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A007E" w:rsidRPr="00CC7A84" w:rsidRDefault="00CC7A84" w:rsidP="0018414A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Разработать механизмы, гарантирующие постоянный уровень заработной платы работников предприятий и социальные условия</w:t>
      </w:r>
      <w:r w:rsidR="003A007E" w:rsidRPr="007951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8E72CF" w:rsidRPr="00CC7A84">
        <w:rPr>
          <w:rFonts w:ascii="Arial" w:hAnsi="Arial" w:cs="Arial"/>
          <w:sz w:val="18"/>
          <w:szCs w:val="18"/>
        </w:rPr>
        <w:t xml:space="preserve"> </w:t>
      </w:r>
    </w:p>
    <w:p w:rsidR="00A30D12" w:rsidRPr="000C51DB" w:rsidRDefault="003A007E" w:rsidP="00A30D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D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E72CF" w:rsidRPr="000C51DB">
        <w:rPr>
          <w:rFonts w:ascii="Times New Roman" w:hAnsi="Times New Roman" w:cs="Times New Roman"/>
          <w:sz w:val="28"/>
          <w:szCs w:val="28"/>
        </w:rPr>
        <w:t xml:space="preserve">стимулирования массового предпринимательства и </w:t>
      </w:r>
      <w:r w:rsidR="00A30D12" w:rsidRPr="000C51DB">
        <w:rPr>
          <w:rFonts w:ascii="Times New Roman" w:hAnsi="Times New Roman" w:cs="Times New Roman"/>
          <w:sz w:val="28"/>
          <w:szCs w:val="28"/>
        </w:rPr>
        <w:t xml:space="preserve">развития продуктивной </w:t>
      </w:r>
      <w:r w:rsidR="008E72CF" w:rsidRPr="000C51DB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8E72CF" w:rsidRPr="000C51DB">
        <w:rPr>
          <w:rFonts w:ascii="Times New Roman" w:hAnsi="Times New Roman"/>
          <w:sz w:val="28"/>
          <w:szCs w:val="28"/>
        </w:rPr>
        <w:t xml:space="preserve">обеспечить </w:t>
      </w:r>
      <w:r w:rsidR="00C961F6" w:rsidRPr="000C51DB">
        <w:rPr>
          <w:rFonts w:ascii="Times New Roman" w:hAnsi="Times New Roman"/>
          <w:sz w:val="28"/>
          <w:szCs w:val="28"/>
        </w:rPr>
        <w:t xml:space="preserve">в средствах массовой </w:t>
      </w:r>
      <w:r w:rsidR="00C961F6" w:rsidRPr="000C51D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8E72CF" w:rsidRPr="000C51DB">
        <w:rPr>
          <w:rFonts w:ascii="Times New Roman" w:hAnsi="Times New Roman"/>
          <w:sz w:val="28"/>
          <w:szCs w:val="28"/>
        </w:rPr>
        <w:t xml:space="preserve">регулярное освещение </w:t>
      </w:r>
      <w:r w:rsidR="00C961F6" w:rsidRPr="000C51DB">
        <w:rPr>
          <w:rFonts w:ascii="Times New Roman" w:hAnsi="Times New Roman" w:cs="Times New Roman"/>
          <w:sz w:val="28"/>
          <w:szCs w:val="28"/>
        </w:rPr>
        <w:t xml:space="preserve">организационно-разъяснительной деятельности </w:t>
      </w:r>
      <w:r w:rsidR="00C961F6">
        <w:rPr>
          <w:rFonts w:ascii="Times New Roman" w:hAnsi="Times New Roman" w:cs="Times New Roman"/>
          <w:sz w:val="28"/>
          <w:szCs w:val="28"/>
        </w:rPr>
        <w:t>по реализации  Программы</w:t>
      </w:r>
      <w:r w:rsidR="00C961F6" w:rsidRPr="000C51DB">
        <w:rPr>
          <w:rFonts w:ascii="Times New Roman" w:hAnsi="Times New Roman" w:cs="Times New Roman"/>
          <w:sz w:val="28"/>
          <w:szCs w:val="28"/>
        </w:rPr>
        <w:t xml:space="preserve"> среди целевых групп населения</w:t>
      </w:r>
      <w:r w:rsidR="00A30D12" w:rsidRPr="000C5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D12" w:rsidRPr="000C51DB" w:rsidRDefault="00A30D12" w:rsidP="00A30D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D12" w:rsidRPr="000C51DB" w:rsidRDefault="00A30D12" w:rsidP="00A30D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813" w:rsidRPr="000C51DB" w:rsidRDefault="00055644" w:rsidP="00A30D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C51DB">
        <w:rPr>
          <w:rFonts w:ascii="Times New Roman" w:hAnsi="Times New Roman"/>
          <w:b/>
          <w:sz w:val="28"/>
          <w:szCs w:val="28"/>
        </w:rPr>
        <w:t>Заместитель п</w:t>
      </w:r>
      <w:r w:rsidR="000635B6" w:rsidRPr="000C51DB">
        <w:rPr>
          <w:rFonts w:ascii="Times New Roman" w:hAnsi="Times New Roman"/>
          <w:b/>
          <w:sz w:val="28"/>
          <w:szCs w:val="28"/>
        </w:rPr>
        <w:t>редседател</w:t>
      </w:r>
      <w:r w:rsidRPr="000C51DB">
        <w:rPr>
          <w:rFonts w:ascii="Times New Roman" w:hAnsi="Times New Roman"/>
          <w:b/>
          <w:sz w:val="28"/>
          <w:szCs w:val="28"/>
        </w:rPr>
        <w:t>я</w:t>
      </w:r>
      <w:r w:rsidR="009409BF" w:rsidRPr="000C51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9409BF" w:rsidRPr="000C51DB" w:rsidRDefault="000635B6" w:rsidP="001841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C51DB">
        <w:rPr>
          <w:rFonts w:ascii="Times New Roman" w:hAnsi="Times New Roman"/>
          <w:b/>
          <w:sz w:val="28"/>
          <w:szCs w:val="28"/>
        </w:rPr>
        <w:t>постоянной комиссии</w:t>
      </w:r>
      <w:r w:rsidR="009409BF" w:rsidRPr="000C51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409BF" w:rsidRPr="000C51DB">
        <w:rPr>
          <w:rFonts w:ascii="Times New Roman" w:hAnsi="Times New Roman"/>
          <w:b/>
          <w:sz w:val="28"/>
          <w:szCs w:val="28"/>
        </w:rPr>
        <w:t>по вопросам</w:t>
      </w:r>
    </w:p>
    <w:p w:rsidR="009409BF" w:rsidRPr="000C51DB" w:rsidRDefault="009409BF" w:rsidP="001841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C51DB">
        <w:rPr>
          <w:rFonts w:ascii="Times New Roman" w:hAnsi="Times New Roman"/>
          <w:b/>
          <w:sz w:val="28"/>
          <w:szCs w:val="28"/>
        </w:rPr>
        <w:t>бюджета, экономики, промышленности</w:t>
      </w:r>
    </w:p>
    <w:p w:rsidR="00706813" w:rsidRPr="000C51DB" w:rsidRDefault="009409BF" w:rsidP="001841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51DB">
        <w:rPr>
          <w:rFonts w:ascii="Times New Roman" w:hAnsi="Times New Roman"/>
          <w:b/>
          <w:sz w:val="28"/>
          <w:szCs w:val="28"/>
        </w:rPr>
        <w:t xml:space="preserve">и предпринимательства  </w:t>
      </w:r>
      <w:r w:rsidR="00E85133" w:rsidRPr="000C51DB">
        <w:rPr>
          <w:rFonts w:ascii="Times New Roman" w:hAnsi="Times New Roman"/>
          <w:b/>
          <w:sz w:val="28"/>
          <w:szCs w:val="28"/>
        </w:rPr>
        <w:t xml:space="preserve">          </w:t>
      </w:r>
      <w:r w:rsidR="00706813" w:rsidRPr="000C51DB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C51D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706813" w:rsidRPr="000C51DB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85133" w:rsidRPr="000C51DB">
        <w:rPr>
          <w:rFonts w:ascii="Times New Roman" w:hAnsi="Times New Roman"/>
          <w:b/>
          <w:sz w:val="28"/>
          <w:szCs w:val="28"/>
        </w:rPr>
        <w:t xml:space="preserve">    </w:t>
      </w:r>
      <w:r w:rsidR="00706813" w:rsidRPr="000C51DB">
        <w:rPr>
          <w:rFonts w:ascii="Times New Roman" w:hAnsi="Times New Roman"/>
          <w:b/>
          <w:sz w:val="28"/>
          <w:szCs w:val="28"/>
        </w:rPr>
        <w:t>З. Шибкенов</w:t>
      </w:r>
    </w:p>
    <w:p w:rsidR="007938AE" w:rsidRPr="000C51DB" w:rsidRDefault="00E85133" w:rsidP="0018414A">
      <w:pPr>
        <w:tabs>
          <w:tab w:val="left" w:pos="0"/>
        </w:tabs>
        <w:spacing w:after="0" w:line="240" w:lineRule="auto"/>
        <w:contextualSpacing/>
        <w:jc w:val="both"/>
      </w:pPr>
      <w:r w:rsidRPr="000C51DB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sectPr w:rsidR="007938AE" w:rsidRPr="000C51DB" w:rsidSect="009409BF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27" w:rsidRDefault="00CE2627" w:rsidP="000635B6">
      <w:pPr>
        <w:spacing w:after="0" w:line="240" w:lineRule="auto"/>
      </w:pPr>
      <w:r>
        <w:separator/>
      </w:r>
    </w:p>
  </w:endnote>
  <w:endnote w:type="continuationSeparator" w:id="1">
    <w:p w:rsidR="00CE2627" w:rsidRDefault="00CE2627" w:rsidP="0006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27" w:rsidRDefault="00CE2627" w:rsidP="000635B6">
      <w:pPr>
        <w:spacing w:after="0" w:line="240" w:lineRule="auto"/>
      </w:pPr>
      <w:r>
        <w:separator/>
      </w:r>
    </w:p>
  </w:footnote>
  <w:footnote w:type="continuationSeparator" w:id="1">
    <w:p w:rsidR="00CE2627" w:rsidRDefault="00CE2627" w:rsidP="0006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6543"/>
      <w:docPartObj>
        <w:docPartGallery w:val="Page Numbers (Top of Page)"/>
        <w:docPartUnique/>
      </w:docPartObj>
    </w:sdtPr>
    <w:sdtContent>
      <w:p w:rsidR="000635B6" w:rsidRDefault="009827C1">
        <w:pPr>
          <w:pStyle w:val="a9"/>
          <w:jc w:val="center"/>
        </w:pPr>
        <w:fldSimple w:instr=" PAGE   \* MERGEFORMAT ">
          <w:r w:rsidR="00587104">
            <w:rPr>
              <w:noProof/>
            </w:rPr>
            <w:t>3</w:t>
          </w:r>
        </w:fldSimple>
      </w:p>
    </w:sdtContent>
  </w:sdt>
  <w:p w:rsidR="000635B6" w:rsidRDefault="000635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61F4C"/>
    <w:multiLevelType w:val="hybridMultilevel"/>
    <w:tmpl w:val="F55085C0"/>
    <w:lvl w:ilvl="0" w:tplc="D3481B76">
      <w:start w:val="1"/>
      <w:numFmt w:val="decimal"/>
      <w:lvlText w:val="%1."/>
      <w:lvlJc w:val="left"/>
      <w:pPr>
        <w:ind w:left="2029" w:hanging="13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20BA0"/>
    <w:multiLevelType w:val="hybridMultilevel"/>
    <w:tmpl w:val="4260EEA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AD5"/>
    <w:rsid w:val="00055644"/>
    <w:rsid w:val="000635B6"/>
    <w:rsid w:val="000C51DB"/>
    <w:rsid w:val="0018414A"/>
    <w:rsid w:val="001C43B6"/>
    <w:rsid w:val="00252921"/>
    <w:rsid w:val="002B242D"/>
    <w:rsid w:val="003902C7"/>
    <w:rsid w:val="003A007E"/>
    <w:rsid w:val="00427F0B"/>
    <w:rsid w:val="00442671"/>
    <w:rsid w:val="004A3262"/>
    <w:rsid w:val="004D4F0B"/>
    <w:rsid w:val="00587104"/>
    <w:rsid w:val="00693EB7"/>
    <w:rsid w:val="006C658A"/>
    <w:rsid w:val="00706813"/>
    <w:rsid w:val="00732808"/>
    <w:rsid w:val="00754C75"/>
    <w:rsid w:val="007733F5"/>
    <w:rsid w:val="007938AE"/>
    <w:rsid w:val="0079515C"/>
    <w:rsid w:val="0079524C"/>
    <w:rsid w:val="0080288D"/>
    <w:rsid w:val="008546E3"/>
    <w:rsid w:val="0087005E"/>
    <w:rsid w:val="00880049"/>
    <w:rsid w:val="0088679A"/>
    <w:rsid w:val="008C3E93"/>
    <w:rsid w:val="008E72CF"/>
    <w:rsid w:val="009409BF"/>
    <w:rsid w:val="009827C1"/>
    <w:rsid w:val="00A30D12"/>
    <w:rsid w:val="00C961F6"/>
    <w:rsid w:val="00CC7A84"/>
    <w:rsid w:val="00CE2627"/>
    <w:rsid w:val="00D70257"/>
    <w:rsid w:val="00DE6884"/>
    <w:rsid w:val="00E109FD"/>
    <w:rsid w:val="00E85133"/>
    <w:rsid w:val="00F52FF9"/>
    <w:rsid w:val="00F80EEB"/>
    <w:rsid w:val="00FE54F4"/>
    <w:rsid w:val="00FF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F5"/>
  </w:style>
  <w:style w:type="paragraph" w:styleId="1">
    <w:name w:val="heading 1"/>
    <w:basedOn w:val="a"/>
    <w:link w:val="10"/>
    <w:uiPriority w:val="9"/>
    <w:qFormat/>
    <w:rsid w:val="003A0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2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FF2A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2A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F2AD5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F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AD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6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35B6"/>
  </w:style>
  <w:style w:type="paragraph" w:styleId="ab">
    <w:name w:val="No Spacing"/>
    <w:link w:val="ac"/>
    <w:qFormat/>
    <w:rsid w:val="000635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0635B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0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72CF"/>
  </w:style>
  <w:style w:type="character" w:customStyle="1" w:styleId="gogofoundword">
    <w:name w:val="gogofoundword"/>
    <w:basedOn w:val="a0"/>
    <w:rsid w:val="008E72CF"/>
  </w:style>
  <w:style w:type="character" w:styleId="ad">
    <w:name w:val="Hyperlink"/>
    <w:basedOn w:val="a0"/>
    <w:uiPriority w:val="99"/>
    <w:semiHidden/>
    <w:unhideWhenUsed/>
    <w:rsid w:val="008E7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qwerr124</cp:lastModifiedBy>
  <cp:revision>5</cp:revision>
  <cp:lastPrinted>2017-09-04T13:49:00Z</cp:lastPrinted>
  <dcterms:created xsi:type="dcterms:W3CDTF">2017-08-28T05:26:00Z</dcterms:created>
  <dcterms:modified xsi:type="dcterms:W3CDTF">2017-09-04T13:49:00Z</dcterms:modified>
</cp:coreProperties>
</file>