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7" w:rsidRPr="00401237" w:rsidRDefault="00401237" w:rsidP="00401237">
      <w:pPr>
        <w:shd w:val="clear" w:color="auto" w:fill="FFFFFF"/>
        <w:spacing w:after="150" w:line="240" w:lineRule="auto"/>
        <w:jc w:val="right"/>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                                                                                Постановление</w:t>
      </w:r>
    </w:p>
    <w:p w:rsidR="00401237" w:rsidRPr="00401237" w:rsidRDefault="00401237" w:rsidP="00401237">
      <w:pPr>
        <w:shd w:val="clear" w:color="auto" w:fill="FFFFFF"/>
        <w:spacing w:after="150" w:line="240" w:lineRule="auto"/>
        <w:jc w:val="right"/>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                                                                                    постоянной комиссии</w:t>
      </w:r>
    </w:p>
    <w:p w:rsidR="00401237" w:rsidRPr="00401237" w:rsidRDefault="00401237" w:rsidP="00401237">
      <w:pPr>
        <w:shd w:val="clear" w:color="auto" w:fill="FFFFFF"/>
        <w:spacing w:after="150" w:line="240" w:lineRule="auto"/>
        <w:jc w:val="right"/>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                                                                                    от 21 февраля 2018 года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О реализации  аудиторских мероприятий</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и мерах по осуществлению контроля за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эффективным расходованием бюджетных</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средств, направленных на развитие санитарной</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очистки и  благоустройства города Астаны</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Заслушав и обсудив информацию председателя ревизионной комиссии по городу Астане Молдаш Ғ.Ө. «О реализации аудиторских мероприятий и мерах по осуществлению контроля за эффективным  расходованием бюджетных средств, направляемых на развитие санитарной очистки и благоустройства города Астаны», постоянная комиссия маслихата города Астаны по вопросам бюджета, экономики, промышленности и предпринимательства  отмечает, что ревизионной комиссией  ведется  планомерная работа по  осуществлению контроля за эффективным расходованием бюджетных средств и управления активами государства, укреплению финансовой дисциплины объектов контроля.</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В соответствии с планом работы ревизионной комиссии, законом Республики Казахстан «О государственном аудите и финансовом контроле»  проведены контрольные мероприятия по использованию средств местного бюджета, выделенных аппаратам акимов районов города на развитие  благоустройства и санитарной очистки  территории города.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Ревизионной комиссией в 2017 году   проведено 18 аудиторских мероприятий и проверено 68 объектов. В результате выявленных финансовых нарушений к ответственности привлечено 127 лиц, 48 - к административной и 79 должностных лиц к дисциплинарной ответственности.</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С развитием инфраструктуры города и площадей застраиваемых территорий, увеличиваются площади территорий, подлежащих благоустройству и санитарной отчистке. Так, площади механизированной уборки увеличились с 14 546,2 тыс.кв.м. до 15 965,4 тыс.кв.м. (на 9,8%), ручной уборки - с 12 578,8 тыс.кв.м. до 13 356,7 (на 6,2%), количество обслуживаемых светильников наружного освещения возросло с 50 777 ед. до 54 799 ед. (рост на 7,9%), количество деревьев - с 327 402 ед. до 362 344 ед. (на 10,7%), количество цветников с 170 485,2 кв.м до 176 450 кв.м (на 3,5%).</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С ростом обслуживаемой территории и проведением  мероприятий по благоустройству   только  2017 году затраты бюджета столицы составили более 36 млрд. тенге, что составляет 20 процентов всех текущих затрат города.  Акиматами районов выделяемые средства используются по целевому назначению. Все намеченные мероприятия выполняются, запланированные показатели достигнуты.</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Постоянная комиссия городского маслихата отмечает, что итоги  аудита эффективности использования бюджетных средств выделенных, аппаратам акимов районов  города  на развитие санитарной очистки и благоустройства территории города наряду с положительной динамикой роста обслуживаемых  территорий и качеством проводимых работ  итоги  аудита показали наличие ряда системных вопросов, оказывающих влияние  на повышение  эффективности используемых бюджетных средств, выделенных аппаратам акимов районов города на реализацию мероприятий по благоустройству и санитарной очистке.  Администраторами бюджетных программ и их подведомственными организациями не в полной мере соблюдаются требования бюджетного и иного законодательства.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lastRenderedPageBreak/>
        <w:t>Аппаратами акимов районов объекты благоустройства  учитываются укрупненно без разделения по инвентарным объектам,  а в отдельных случаях – вовсе отсутствуют в учете как активы государства, что влечет их возможную потерю. Так, за 2015-2017 годы на баланс аппаратов акимов районов передано укрупненно активов на сумму 75,7 млрд.тенге, а основные средства стоимостью 3,4 млрд.тенге - не числятся по учету.</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Кроме того, аппаратами акимов районов обслуживаются более 400 улиц, свыше 50 парков/скверов, фонтанов и мостов, не числящихся на их балансе.</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Отсутствие информации о фактическом количестве объектов благоустройства, их характеристиках  и требований по кратности уборок не позволяют определить планируемые и фактически выполненные объемы работ по их содержанию и обслуживанию,  достоверность расчетов планируемых затрат бюджета на санитарную очистку и благоустройство территории столицы.</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Так, отсутствие единой методики осуществления работ/услуг и их оценки приводит к существенным  различиям в объемах затрат бюджета в разрезе районов столицы в расчете на единицу площади уборки.</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Низкое качество планирования аппаратами акимов районов в 2016 году не позволило достичь индикатора Программы развития города Астаны на 2016-2020 годы «Увеличение площади озеленения территорий», а отсутьствие данных по индикатору «Снижение доли дворовых территорий, требующих ремонта» не позволило оценить ее достижения.</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В ходе проведенного аудита выявлены факты проведения  аппаратами акимов районов  города в рамках текущих бюджетных программ  работ капитального характера  без разработки ПСД и без осуществления авторского и технического надзора.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Отсутствие документов, систематизирующих процесс проведения работ и надлежащий учет активов является одной из причин   неэффективной деятельности в части благоустройства.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В Правилах благоустройства, санитарного содержания, организации уборки и обеспечения чистоты на территории г. Астаны  (далее- Правила) нет норм регламентирующих организацию работ, учет, их выполнение и правильность оплаты, содержатся много прямых и косвенных отсылочных норм.  В Правилах не предусмотрены описание работ, кратность уборки, в особенности, механизированной.</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Отсутствуют методика по установлению способов определения приоритетности использования бюджетных средств и концепция благоустройства территории районов, кварталов, оформления города к государственным и национальным праздникам и социально значимым мероприятиям.</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На основании вышеизложенного постоянная комиссия маслихата города Астаны по вопросам бюджета, экономики, промышленности и предпринимательства  </w:t>
      </w:r>
      <w:r w:rsidRPr="00401237">
        <w:rPr>
          <w:rFonts w:ascii="Helvetica" w:eastAsia="Times New Roman" w:hAnsi="Helvetica" w:cs="Helvetica"/>
          <w:b/>
          <w:bCs/>
          <w:color w:val="333333"/>
          <w:sz w:val="21"/>
          <w:szCs w:val="21"/>
          <w:lang w:eastAsia="ru-RU"/>
        </w:rPr>
        <w:t>ПОСТАНОВИЛА: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1. Информацию «О реализации аудиторских мероприятий и мерах по осуществлению контроля за эффективным  расходованием бюджетных средств, направляемых на развитие санитарной очистки и благоустройства города Астаны», принять к сведению.</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2. Рекомендовать ревизионной комиссии по городу Астане:</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усилить контроль за достоверностью и правильностью ведения объектами государственного аудита бухгалтерского учета и составления финансовой отчетности, обеспечением полноты и своевременности поступлений в местный бюджет, соблюдением законодательства Республики Казахстан «О государственных закупках»;</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принять меры по осуществлению  мероприятий, направленных</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на реализации документов   Системы государственного планирования Республики Казахстан в части исполнения бюджета города и использования активов государства.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В рамках действующего законодательства активизировать работу по своевременному устранению выявленных (выявляемых) в ходе государственного аудита и экспертно-аналитических мероприятий нарушений и недостатков.</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lastRenderedPageBreak/>
        <w:t>3. Рекомендовать аппаратам акимов районов «Алматы», «Есиль», «Сарыарка» принять меры по обязательному выполнению требований Правил благоустройства в части разработки отдельных документов, необходимых для учета и обслуживания государственных активов, улучшения качества планирования бюджетных затрат и показателей исполнения бюджетных программ.</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Для обеспечения эффективности использования бюджетных средств и активов государства активизировать работу по организации надлежащего их учета и оценки реализации бюджетных программ.</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В целях определения приоритетности использования бюджетных средств изучить вопрос разработки единой  методики, направленной на обеспечение благоустройства и санитарии города.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4. Рекомендовать аппаратам акимов районов «Алматы», «Есиль», «Сарыарка»  совместно с заинтересованными государственными органами рассмотреть  вопрос о возможности приобретения специальной программы для проведения инвентаризации зеленых насаждений путем считывания штрих-кодов, установленных на зеленых насаждениях.</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Для учета всех деревьев и кустарников в городе и  обеспечения прозрачного расходования бюджетных средств  на каждое насаждение изучить вопрос создания   единого Реестра зеленых насаждений.</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5. Рекомендовать аппаратам акимов районов «Алматы», «Есиль», «Сарыарка» принять меры по устранению выявленных ревизионной комиссией по городу Астане нарушений и предоставить в постоянную комиссию городского маслихата информацию о принятых мерах.</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color w:val="333333"/>
          <w:sz w:val="21"/>
          <w:szCs w:val="21"/>
          <w:lang w:eastAsia="ru-RU"/>
        </w:rPr>
        <w:t> </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Председатель постоянной</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комиссии по вопросам бюджета,</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экономики, промышленности</w:t>
      </w:r>
    </w:p>
    <w:p w:rsidR="00401237" w:rsidRPr="00401237" w:rsidRDefault="00401237" w:rsidP="00401237">
      <w:pPr>
        <w:shd w:val="clear" w:color="auto" w:fill="FFFFFF"/>
        <w:spacing w:after="150" w:line="240" w:lineRule="auto"/>
        <w:rPr>
          <w:rFonts w:ascii="Helvetica" w:eastAsia="Times New Roman" w:hAnsi="Helvetica" w:cs="Helvetica"/>
          <w:color w:val="333333"/>
          <w:sz w:val="21"/>
          <w:szCs w:val="21"/>
          <w:lang w:eastAsia="ru-RU"/>
        </w:rPr>
      </w:pPr>
      <w:r w:rsidRPr="00401237">
        <w:rPr>
          <w:rFonts w:ascii="Helvetica" w:eastAsia="Times New Roman" w:hAnsi="Helvetica" w:cs="Helvetica"/>
          <w:b/>
          <w:bCs/>
          <w:color w:val="333333"/>
          <w:sz w:val="21"/>
          <w:szCs w:val="21"/>
          <w:lang w:eastAsia="ru-RU"/>
        </w:rPr>
        <w:t>и предпринимательства                                                                   М. Шекенов</w:t>
      </w:r>
    </w:p>
    <w:p w:rsidR="00752362" w:rsidRPr="00401237" w:rsidRDefault="00752362" w:rsidP="00401237">
      <w:bookmarkStart w:id="0" w:name="_GoBack"/>
      <w:bookmarkEnd w:id="0"/>
    </w:p>
    <w:sectPr w:rsidR="00752362" w:rsidRPr="00401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C6EC2"/>
    <w:multiLevelType w:val="multilevel"/>
    <w:tmpl w:val="CC02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5"/>
    <w:rsid w:val="00154F82"/>
    <w:rsid w:val="00401237"/>
    <w:rsid w:val="00752362"/>
    <w:rsid w:val="00930535"/>
    <w:rsid w:val="00B6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06A0-C4BA-47EF-900F-C414069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535"/>
    <w:rPr>
      <w:b/>
      <w:bCs/>
    </w:rPr>
  </w:style>
  <w:style w:type="character" w:styleId="a5">
    <w:name w:val="Hyperlink"/>
    <w:basedOn w:val="a0"/>
    <w:uiPriority w:val="99"/>
    <w:semiHidden/>
    <w:unhideWhenUsed/>
    <w:rsid w:val="00930535"/>
    <w:rPr>
      <w:color w:val="0000FF"/>
      <w:u w:val="single"/>
    </w:rPr>
  </w:style>
  <w:style w:type="paragraph" w:customStyle="1" w:styleId="rteright">
    <w:name w:val="rteright"/>
    <w:basedOn w:val="a"/>
    <w:rsid w:val="00B67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7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312">
          <w:marLeft w:val="0"/>
          <w:marRight w:val="0"/>
          <w:marTop w:val="0"/>
          <w:marBottom w:val="0"/>
          <w:divBdr>
            <w:top w:val="none" w:sz="0" w:space="0" w:color="auto"/>
            <w:left w:val="none" w:sz="0" w:space="0" w:color="auto"/>
            <w:bottom w:val="none" w:sz="0" w:space="0" w:color="auto"/>
            <w:right w:val="none" w:sz="0" w:space="0" w:color="auto"/>
          </w:divBdr>
        </w:div>
      </w:divsChild>
    </w:div>
    <w:div w:id="280889815">
      <w:bodyDiv w:val="1"/>
      <w:marLeft w:val="0"/>
      <w:marRight w:val="0"/>
      <w:marTop w:val="0"/>
      <w:marBottom w:val="0"/>
      <w:divBdr>
        <w:top w:val="none" w:sz="0" w:space="0" w:color="auto"/>
        <w:left w:val="none" w:sz="0" w:space="0" w:color="auto"/>
        <w:bottom w:val="none" w:sz="0" w:space="0" w:color="auto"/>
        <w:right w:val="none" w:sz="0" w:space="0" w:color="auto"/>
      </w:divBdr>
    </w:div>
    <w:div w:id="1272282579">
      <w:bodyDiv w:val="1"/>
      <w:marLeft w:val="0"/>
      <w:marRight w:val="0"/>
      <w:marTop w:val="0"/>
      <w:marBottom w:val="0"/>
      <w:divBdr>
        <w:top w:val="none" w:sz="0" w:space="0" w:color="auto"/>
        <w:left w:val="none" w:sz="0" w:space="0" w:color="auto"/>
        <w:bottom w:val="none" w:sz="0" w:space="0" w:color="auto"/>
        <w:right w:val="none" w:sz="0" w:space="0" w:color="auto"/>
      </w:divBdr>
      <w:divsChild>
        <w:div w:id="119094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6ruse</dc:creator>
  <cp:keywords/>
  <dc:description/>
  <cp:lastModifiedBy>6ruse</cp:lastModifiedBy>
  <cp:revision>2</cp:revision>
  <dcterms:created xsi:type="dcterms:W3CDTF">2018-04-05T15:59:00Z</dcterms:created>
  <dcterms:modified xsi:type="dcterms:W3CDTF">2018-04-05T15:59:00Z</dcterms:modified>
</cp:coreProperties>
</file>