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4B" w:rsidRPr="005D484B" w:rsidRDefault="005D484B" w:rsidP="005D484B">
      <w:pPr>
        <w:pStyle w:val="a3"/>
        <w:jc w:val="center"/>
        <w:rPr>
          <w:b/>
        </w:rPr>
      </w:pPr>
      <w:r w:rsidRPr="005D484B">
        <w:rPr>
          <w:b/>
        </w:rPr>
        <w:t xml:space="preserve">Постановление совместного заседания постоянных комиссий городского </w:t>
      </w:r>
      <w:proofErr w:type="spellStart"/>
      <w:r w:rsidRPr="005D484B">
        <w:rPr>
          <w:b/>
        </w:rPr>
        <w:t>маслихата</w:t>
      </w:r>
      <w:proofErr w:type="spellEnd"/>
      <w:r w:rsidRPr="005D484B">
        <w:rPr>
          <w:b/>
        </w:rPr>
        <w:t xml:space="preserve"> от 23 декабря 2016 года</w:t>
      </w:r>
    </w:p>
    <w:p w:rsidR="005D484B" w:rsidRDefault="005D484B" w:rsidP="005D484B">
      <w:pPr>
        <w:pStyle w:val="a3"/>
      </w:pPr>
      <w:r>
        <w:t>О состоянии работы по снижению безработицы и достижению эффективной занятости населения в рамках Программы «Дорожная карта занятости 2020 в городе Астане»</w:t>
      </w:r>
    </w:p>
    <w:p w:rsidR="005D484B" w:rsidRDefault="005D484B" w:rsidP="005D484B">
      <w:pPr>
        <w:pStyle w:val="a3"/>
      </w:pPr>
      <w:r>
        <w:t xml:space="preserve">Постоянные комиссии городского </w:t>
      </w:r>
      <w:proofErr w:type="spellStart"/>
      <w:r>
        <w:t>маслихата</w:t>
      </w:r>
      <w:proofErr w:type="spellEnd"/>
      <w:r>
        <w:t xml:space="preserve">, заслушав и обсудив отчет </w:t>
      </w:r>
      <w:proofErr w:type="spellStart"/>
      <w:r>
        <w:t>и.о</w:t>
      </w:r>
      <w:proofErr w:type="spellEnd"/>
      <w:r>
        <w:t xml:space="preserve">. руководителя управления занятости, труда и социальной защиты </w:t>
      </w:r>
      <w:proofErr w:type="spellStart"/>
      <w:r>
        <w:t>Абильдинова</w:t>
      </w:r>
      <w:proofErr w:type="spellEnd"/>
      <w:r>
        <w:t xml:space="preserve"> А.А. о состоянии работы по снижению безработицы и достижению эффективной занятости населения в рамках Программы «Дорожная карта занятости 2020 в городе Астане» отмечают, что городскими исполнительными органами </w:t>
      </w:r>
      <w:bookmarkStart w:id="0" w:name="_GoBack"/>
      <w:bookmarkEnd w:id="0"/>
      <w:r>
        <w:t xml:space="preserve"> выполняется комплекс мероприятий по  повышению уровня занятости населения, вовлечению </w:t>
      </w:r>
      <w:proofErr w:type="spellStart"/>
      <w:r>
        <w:t>самозанятых</w:t>
      </w:r>
      <w:proofErr w:type="spellEnd"/>
      <w:r>
        <w:t>, безработного и малообеспеченного населения в активные программы занятости.</w:t>
      </w:r>
    </w:p>
    <w:p w:rsidR="005D484B" w:rsidRDefault="005D484B" w:rsidP="005D484B">
      <w:pPr>
        <w:pStyle w:val="a3"/>
      </w:pPr>
      <w:r>
        <w:t>Программа «Дорожная карта занятости 2020»</w:t>
      </w:r>
      <w:r>
        <w:rPr>
          <w:rStyle w:val="a4"/>
        </w:rPr>
        <w:t> </w:t>
      </w:r>
      <w:r>
        <w:t>(далее – Программа), является логическим продолжением реализации дорожных карт 2009 и 2010 годов и Программы занятости 2020. На отчетный период уровень безработицы в городе Астане составляет 4,6 процента, что ниже республиканского уровня на 0,3 процента.</w:t>
      </w:r>
    </w:p>
    <w:p w:rsidR="005D484B" w:rsidRDefault="005D484B" w:rsidP="005D484B">
      <w:pPr>
        <w:pStyle w:val="a3"/>
      </w:pPr>
      <w:r>
        <w:t>В 2016 году Программа реализуется по двум направлениям: «Обеспечение занятости за счет развития инфраструктуры и жилищно-коммунального хозяйства» и «Содействие в трудоустройстве через обучение и переселение в рамках потребностей работодателя».</w:t>
      </w:r>
    </w:p>
    <w:p w:rsidR="005D484B" w:rsidRDefault="005D484B" w:rsidP="005D484B">
      <w:pPr>
        <w:pStyle w:val="a3"/>
      </w:pPr>
      <w:r>
        <w:t xml:space="preserve">Объем финансирования Программы составляет – 3 559,1 </w:t>
      </w:r>
      <w:proofErr w:type="spellStart"/>
      <w:proofErr w:type="gramStart"/>
      <w:r>
        <w:t>млн.тенге</w:t>
      </w:r>
      <w:proofErr w:type="spellEnd"/>
      <w:proofErr w:type="gramEnd"/>
      <w:r>
        <w:t xml:space="preserve"> (в том числе: за счет средств республиканского бюджета – 3 046,7 </w:t>
      </w:r>
      <w:proofErr w:type="spellStart"/>
      <w:r>
        <w:t>млн.тенге</w:t>
      </w:r>
      <w:proofErr w:type="spellEnd"/>
      <w:r>
        <w:t xml:space="preserve">, местного бюджета – 512,4 </w:t>
      </w:r>
      <w:proofErr w:type="spellStart"/>
      <w:r>
        <w:t>млн.тенге</w:t>
      </w:r>
      <w:proofErr w:type="spellEnd"/>
      <w:r>
        <w:t>), освоение составило 95 процентов.</w:t>
      </w:r>
    </w:p>
    <w:p w:rsidR="005D484B" w:rsidRDefault="005D484B" w:rsidP="005D484B">
      <w:pPr>
        <w:pStyle w:val="a3"/>
      </w:pPr>
      <w:proofErr w:type="gramStart"/>
      <w:r>
        <w:t>Утвержден  Комплексный</w:t>
      </w:r>
      <w:proofErr w:type="gramEnd"/>
      <w:r>
        <w:t xml:space="preserve"> план содействия занятости населения города Астаны на 2016 год, в основу которого вошли меры по обеспечению занятости безработных граждан. Реализовано более 97 проектов по шести государственным, правительственным и другим программам. На сегодняшний день исполнение показателей составило 121 процентов.</w:t>
      </w:r>
    </w:p>
    <w:p w:rsidR="005D484B" w:rsidRDefault="005D484B" w:rsidP="005D484B">
      <w:pPr>
        <w:pStyle w:val="a3"/>
      </w:pPr>
      <w:r>
        <w:t>По состоянию на 1 декабря 2016 года трудоустроено 4926 участников Программы, в том числе на постоянную работу – 3554 человека, молодежную практику – 661 человек, социальные рабочие места – 121 человек, в рамках инфраструктурных проектов – 590 человек.</w:t>
      </w:r>
    </w:p>
    <w:p w:rsidR="005D484B" w:rsidRDefault="005D484B" w:rsidP="005D484B">
      <w:pPr>
        <w:pStyle w:val="a3"/>
      </w:pPr>
      <w:r>
        <w:t>В рамках обеспечения занятости за счет развития инфраструктуры и жилищно-коммунального хозяйства</w:t>
      </w:r>
      <w:r>
        <w:rPr>
          <w:rStyle w:val="a5"/>
        </w:rPr>
        <w:t> </w:t>
      </w:r>
      <w:r>
        <w:t>реализовано 60 проектов, в том числе 14 проектов из средств национального фонда. Создано 1180 рабочих мест, 590 человек трудоустроено по направлению Центра занятости.</w:t>
      </w:r>
    </w:p>
    <w:p w:rsidR="005D484B" w:rsidRDefault="005D484B" w:rsidP="005D484B">
      <w:pPr>
        <w:pStyle w:val="a3"/>
      </w:pPr>
      <w:r>
        <w:t>Для оказания содействия в трудоустройстве через обучение и переселение в рамках потребностей работодателя мерами государственной поддержки охвачено 1005 человек.</w:t>
      </w:r>
    </w:p>
    <w:p w:rsidR="005D484B" w:rsidRDefault="005D484B" w:rsidP="005D484B">
      <w:pPr>
        <w:pStyle w:val="a3"/>
      </w:pPr>
      <w:r>
        <w:t>В целях улучшения эффективности реализации Программы проводится информационная работа. В 2016 году в средствах массовой информации размещено 239 публикаций. Городским Центром занятости населения в местах массового посещения горожан проводится информационно-разъяснительная работа, а также   работа среди населения посредством социальных сетей.</w:t>
      </w:r>
    </w:p>
    <w:p w:rsidR="005D484B" w:rsidRDefault="005D484B" w:rsidP="005D484B">
      <w:pPr>
        <w:pStyle w:val="a3"/>
      </w:pPr>
      <w:r>
        <w:lastRenderedPageBreak/>
        <w:t>За отчетный период в рамках расширения возможностей трудоустройства организовано и проведено 12 ярмарок вакансий для безработных граждан столицы, в том числе целевые ярмарки по трудоустройству лиц с ограниченными возможностями, для женщин и молодежи, а также ярмарки по трудоустройству выпускников учебных заведений города.</w:t>
      </w:r>
    </w:p>
    <w:p w:rsidR="005D484B" w:rsidRDefault="005D484B" w:rsidP="005D484B">
      <w:pPr>
        <w:pStyle w:val="a3"/>
      </w:pPr>
      <w:r>
        <w:t xml:space="preserve">В пяти городских торговых домах (Артем, </w:t>
      </w:r>
      <w:proofErr w:type="spellStart"/>
      <w:r>
        <w:t>Гульжан</w:t>
      </w:r>
      <w:proofErr w:type="spellEnd"/>
      <w:r>
        <w:t xml:space="preserve">, Рахмет-2, </w:t>
      </w:r>
      <w:proofErr w:type="spellStart"/>
      <w:r>
        <w:t>Аружан</w:t>
      </w:r>
      <w:proofErr w:type="spellEnd"/>
      <w:r>
        <w:t xml:space="preserve">, </w:t>
      </w:r>
      <w:proofErr w:type="spellStart"/>
      <w:r>
        <w:t>Астыкжан</w:t>
      </w:r>
      <w:proofErr w:type="spellEnd"/>
      <w:r>
        <w:t>) открыты консультационные пункты   по вопросам трудоустройства. Для Посетителям трех мечетей столицы еженедельно по пятницам специалистами Центра занятости населения предоставляются консультации по вопросам трудоустройства.</w:t>
      </w:r>
    </w:p>
    <w:p w:rsidR="005D484B" w:rsidRDefault="005D484B" w:rsidP="005D484B">
      <w:pPr>
        <w:pStyle w:val="a3"/>
      </w:pPr>
      <w:r>
        <w:t xml:space="preserve">Разработано мобильное приложение «CZ </w:t>
      </w:r>
      <w:proofErr w:type="spellStart"/>
      <w:r>
        <w:t>Astana</w:t>
      </w:r>
      <w:proofErr w:type="spellEnd"/>
      <w:r>
        <w:t>», где пользователи могут получить информацию для соискателей и работодателей.  </w:t>
      </w:r>
    </w:p>
    <w:p w:rsidR="005D484B" w:rsidRDefault="005D484B" w:rsidP="005D484B">
      <w:pPr>
        <w:pStyle w:val="a3"/>
      </w:pPr>
      <w:r>
        <w:t xml:space="preserve">Вместе с тем, постоянные комиссии городского </w:t>
      </w:r>
      <w:proofErr w:type="spellStart"/>
      <w:r>
        <w:t>маслихата</w:t>
      </w:r>
      <w:proofErr w:type="spellEnd"/>
      <w:r>
        <w:t xml:space="preserve"> отмечают, что несмотря на проводимую работу по снижению уровня безработицы, все еще не в полном объеме используются предусмотренные Программой меры государственной поддержки самостоятельно занятого, безработного населения, инвалидов, создание рабочих мест через предпринимательство.</w:t>
      </w:r>
    </w:p>
    <w:p w:rsidR="005D484B" w:rsidRDefault="005D484B" w:rsidP="005D484B">
      <w:pPr>
        <w:pStyle w:val="a3"/>
      </w:pPr>
      <w:r>
        <w:t>Особую тревогу вызывает высокий уровень безработицы среди молодежи и женщин.  Не проявляется большой заинтересованности в трудоустройстве дипломированных специалистов без практического опыта работы.</w:t>
      </w:r>
    </w:p>
    <w:p w:rsidR="005D484B" w:rsidRDefault="005D484B" w:rsidP="005D484B">
      <w:pPr>
        <w:pStyle w:val="a3"/>
      </w:pPr>
      <w:r>
        <w:t>Требуется повышение ответственности работодателей в обеспечении занятости инвалидов, в соответствии с законодательством. </w:t>
      </w:r>
    </w:p>
    <w:p w:rsidR="005D484B" w:rsidRDefault="005D484B" w:rsidP="005D484B">
      <w:pPr>
        <w:pStyle w:val="a3"/>
      </w:pPr>
      <w:r>
        <w:t>Необходима активизация деятельности по выявлению нарушений законодательных отношений по охране труда на строительных объектах.</w:t>
      </w:r>
    </w:p>
    <w:p w:rsidR="005D484B" w:rsidRDefault="005D484B" w:rsidP="005D484B">
      <w:pPr>
        <w:pStyle w:val="a3"/>
      </w:pPr>
      <w:r>
        <w:t xml:space="preserve">Недостаточно в полном объеме </w:t>
      </w:r>
      <w:proofErr w:type="spellStart"/>
      <w:r>
        <w:t>осуществляетя</w:t>
      </w:r>
      <w:proofErr w:type="spellEnd"/>
      <w:r>
        <w:t xml:space="preserve"> профессионально-ориентационная работа среди учащихся средних школ и не проявляется активная позиция средств массовой информации в формировании положительного имиджа рабочих профессий. </w:t>
      </w:r>
    </w:p>
    <w:p w:rsidR="005D484B" w:rsidRDefault="005D484B" w:rsidP="005D484B">
      <w:pPr>
        <w:pStyle w:val="a3"/>
      </w:pPr>
      <w:proofErr w:type="gramStart"/>
      <w:r>
        <w:t>По прежнему</w:t>
      </w:r>
      <w:proofErr w:type="gramEnd"/>
      <w:r>
        <w:t xml:space="preserve"> актуальна проблема трудоустройства выпускников после окончания высших учебных заведений. Более трети выпускников не находят себе активного применения на рынке труда по полученным профессиям.</w:t>
      </w:r>
    </w:p>
    <w:p w:rsidR="005D484B" w:rsidRDefault="005D484B" w:rsidP="005D484B">
      <w:pPr>
        <w:pStyle w:val="a3"/>
      </w:pPr>
      <w:r>
        <w:t>Анализ фиксированного рынка труда свидетельствует о диспропорции в подготовке профессиональных кадров, как по уровням образования, так и по профилям, в связи с чем, наблюдается перенасыщенность рынка труда одних профессий, и дефицита других. </w:t>
      </w:r>
    </w:p>
    <w:p w:rsidR="005D484B" w:rsidRDefault="005D484B" w:rsidP="005D484B">
      <w:pPr>
        <w:pStyle w:val="a3"/>
      </w:pPr>
      <w:r>
        <w:t xml:space="preserve">По итогам обсуждения участники публичных слушаний совместного заседания постоянных комиссий городского </w:t>
      </w:r>
      <w:proofErr w:type="spellStart"/>
      <w:r>
        <w:t>маслихата</w:t>
      </w:r>
      <w:proofErr w:type="spellEnd"/>
      <w:r>
        <w:t> </w:t>
      </w:r>
      <w:r>
        <w:rPr>
          <w:rStyle w:val="a4"/>
        </w:rPr>
        <w:t>РЕКОМЕНДУЮТ:</w:t>
      </w:r>
    </w:p>
    <w:p w:rsidR="005D484B" w:rsidRDefault="005D484B" w:rsidP="005D484B">
      <w:pPr>
        <w:pStyle w:val="a3"/>
      </w:pPr>
      <w:r>
        <w:rPr>
          <w:rStyle w:val="a4"/>
        </w:rPr>
        <w:t>1. Управлению занятости, труда и социальной защиты совместно с заинтересованными городскими структурами, предприятиями и организациями в сфере реализации Программы «Дорожная карта занятости 2020»: </w:t>
      </w:r>
    </w:p>
    <w:p w:rsidR="005D484B" w:rsidRDefault="005D484B" w:rsidP="005D484B">
      <w:pPr>
        <w:pStyle w:val="a3"/>
      </w:pPr>
      <w:r>
        <w:t xml:space="preserve">- активизировать работу по оказанию населению столицы государственных услуг и гарантий в сфере содействия занятости и защиты от безработицы. В целях предоставления населению города полноценной информации по спросу и предложению на рынке труда и регулированию имеющейся базы данных обеспечить тесное взаимодействие с аппаратами </w:t>
      </w:r>
      <w:proofErr w:type="spellStart"/>
      <w:r>
        <w:lastRenderedPageBreak/>
        <w:t>акимов</w:t>
      </w:r>
      <w:proofErr w:type="spellEnd"/>
      <w:r>
        <w:t xml:space="preserve"> районов «Алматы», «Есиль», «</w:t>
      </w:r>
      <w:proofErr w:type="spellStart"/>
      <w:r>
        <w:t>Сарыарка</w:t>
      </w:r>
      <w:proofErr w:type="spellEnd"/>
      <w:r>
        <w:t>», городскими организациями и учреждениями;</w:t>
      </w:r>
    </w:p>
    <w:p w:rsidR="005D484B" w:rsidRDefault="005D484B" w:rsidP="005D484B">
      <w:pPr>
        <w:pStyle w:val="a3"/>
      </w:pPr>
      <w:r>
        <w:t xml:space="preserve">- для решения вопросов, связанных с регулированием потребности и подготовки, переподготовки и повышения квалификации кадров изучить </w:t>
      </w:r>
      <w:proofErr w:type="gramStart"/>
      <w:r>
        <w:t>вопрос  создания</w:t>
      </w:r>
      <w:proofErr w:type="gramEnd"/>
      <w:r>
        <w:t xml:space="preserve"> единого </w:t>
      </w:r>
      <w:proofErr w:type="spellStart"/>
      <w:r>
        <w:t>Саll</w:t>
      </w:r>
      <w:proofErr w:type="spellEnd"/>
      <w:r>
        <w:t>-центра в городе Астане;</w:t>
      </w:r>
    </w:p>
    <w:p w:rsidR="005D484B" w:rsidRDefault="005D484B" w:rsidP="005D484B">
      <w:pPr>
        <w:pStyle w:val="a3"/>
      </w:pPr>
      <w:r>
        <w:t>- совершенствовать работу по снижению безработицы и достижению эффективной занятости населения путем увеличения плановых показателей;</w:t>
      </w:r>
    </w:p>
    <w:p w:rsidR="005D484B" w:rsidRDefault="005D484B" w:rsidP="005D484B">
      <w:pPr>
        <w:pStyle w:val="a3"/>
      </w:pPr>
      <w:r>
        <w:t>- на постоянной основе осуществлять мероприятия по развитию новых подходов и механизмов в организации мер по содействию занятости населения, исходя из реальной ситуации на рынке труда;</w:t>
      </w:r>
    </w:p>
    <w:p w:rsidR="005D484B" w:rsidRDefault="005D484B" w:rsidP="005D484B">
      <w:pPr>
        <w:pStyle w:val="a3"/>
      </w:pPr>
      <w:r>
        <w:t>- активизировать работу по использованию современных информационных технологий и рек</w:t>
      </w:r>
      <w:r>
        <w:softHyphen/>
        <w:t>ламы в плане развития информирования населения о рынке труда.  Особое внимание уделять социально незащищенным категориям граждан;</w:t>
      </w:r>
    </w:p>
    <w:p w:rsidR="005D484B" w:rsidRDefault="005D484B" w:rsidP="005D484B">
      <w:pPr>
        <w:pStyle w:val="a3"/>
      </w:pPr>
      <w:r>
        <w:t xml:space="preserve">- для повышения эффективности реализации Программы и достижения конечных результатов усилить контроль за работой городского Центра занятости по расширению возможности государственной поддержки безработных и малообеспеченных граждан, </w:t>
      </w:r>
      <w:proofErr w:type="spellStart"/>
      <w:r>
        <w:t>самозанятого</w:t>
      </w:r>
      <w:proofErr w:type="spellEnd"/>
      <w:r>
        <w:t xml:space="preserve"> населения;</w:t>
      </w:r>
    </w:p>
    <w:p w:rsidR="005D484B" w:rsidRDefault="005D484B" w:rsidP="005D484B">
      <w:pPr>
        <w:pStyle w:val="a3"/>
      </w:pPr>
      <w:r>
        <w:t>2.  </w:t>
      </w:r>
      <w:r>
        <w:rPr>
          <w:rStyle w:val="a4"/>
        </w:rPr>
        <w:t xml:space="preserve">Аппаратам </w:t>
      </w:r>
      <w:proofErr w:type="spellStart"/>
      <w:r>
        <w:rPr>
          <w:rStyle w:val="a4"/>
        </w:rPr>
        <w:t>акимов</w:t>
      </w:r>
      <w:proofErr w:type="spellEnd"/>
      <w:r>
        <w:rPr>
          <w:rStyle w:val="a4"/>
        </w:rPr>
        <w:t xml:space="preserve"> районов «Алматы», «Есиль», «</w:t>
      </w:r>
      <w:proofErr w:type="spellStart"/>
      <w:r>
        <w:rPr>
          <w:rStyle w:val="a4"/>
        </w:rPr>
        <w:t>Сарыарка</w:t>
      </w:r>
      <w:proofErr w:type="spellEnd"/>
      <w:r>
        <w:rPr>
          <w:rStyle w:val="a4"/>
        </w:rPr>
        <w:t>», местной полицейской службе Департамента внутренних дел города Астаны, кооперативам собственников квартир:</w:t>
      </w:r>
    </w:p>
    <w:p w:rsidR="005D484B" w:rsidRDefault="005D484B" w:rsidP="005D484B">
      <w:pPr>
        <w:pStyle w:val="a3"/>
      </w:pPr>
      <w:r>
        <w:rPr>
          <w:rStyle w:val="a4"/>
        </w:rPr>
        <w:t>-</w:t>
      </w:r>
      <w:r>
        <w:t> активизировать работу по выявлению и составлению списков самостоятельно занятых граждан, безработных и лиц, входящих в целевые группы населения, с целью вовлечения их в активные меры содействия занятости.</w:t>
      </w:r>
    </w:p>
    <w:p w:rsidR="005D484B" w:rsidRDefault="005D484B" w:rsidP="005D484B">
      <w:pPr>
        <w:pStyle w:val="a3"/>
      </w:pPr>
      <w:r>
        <w:t>3.  </w:t>
      </w:r>
      <w:r>
        <w:rPr>
          <w:rStyle w:val="a4"/>
        </w:rPr>
        <w:t>Управлению занятости, труда и социальной защиты города Астаны, управлению образования города Астаны, Центру занятости населения города Астаны</w:t>
      </w:r>
      <w:r>
        <w:t>:</w:t>
      </w:r>
    </w:p>
    <w:p w:rsidR="005D484B" w:rsidRDefault="005D484B" w:rsidP="005D484B">
      <w:pPr>
        <w:pStyle w:val="a3"/>
      </w:pPr>
      <w:r>
        <w:t>- совершенствовать совместную деятельность по организации социальной профессиональной ориентации среди учащихся выпускных классов общеобразовательных школ и безработных граждан;</w:t>
      </w:r>
    </w:p>
    <w:p w:rsidR="005D484B" w:rsidRDefault="005D484B" w:rsidP="005D484B">
      <w:pPr>
        <w:pStyle w:val="a3"/>
      </w:pPr>
      <w:r>
        <w:t>Для оказания практической помощи в выборе подходящей профессии выпускникам и неработающей молодежи проводить ярмарки вакансий, мини-аукционы, анкетирование выпускников учебных заведений.</w:t>
      </w:r>
    </w:p>
    <w:p w:rsidR="005D484B" w:rsidRDefault="005D484B" w:rsidP="005D484B">
      <w:pPr>
        <w:pStyle w:val="a3"/>
      </w:pPr>
      <w:r>
        <w:t>4. </w:t>
      </w:r>
      <w:r>
        <w:rPr>
          <w:rStyle w:val="a4"/>
        </w:rPr>
        <w:t>Управлению внутренней политики, управлению образования:</w:t>
      </w:r>
    </w:p>
    <w:p w:rsidR="005D484B" w:rsidRDefault="005D484B" w:rsidP="005D484B">
      <w:pPr>
        <w:pStyle w:val="a3"/>
      </w:pPr>
      <w:r>
        <w:t>- активизировать информационно-разъяснительную работу, по пропаганде рабочих профессий путем организации выставок востребованных профессий, создания видеороликов, размещения публикаций, статей на страницах городских печатных изданий. </w:t>
      </w:r>
    </w:p>
    <w:p w:rsidR="005D484B" w:rsidRDefault="005D484B" w:rsidP="005D484B">
      <w:pPr>
        <w:pStyle w:val="a3"/>
      </w:pPr>
      <w:r>
        <w:t>5. </w:t>
      </w:r>
      <w:r>
        <w:rPr>
          <w:rStyle w:val="a4"/>
        </w:rPr>
        <w:t>Управлению образования</w:t>
      </w:r>
      <w:r>
        <w:t>:</w:t>
      </w:r>
    </w:p>
    <w:p w:rsidR="005D484B" w:rsidRDefault="005D484B" w:rsidP="005D484B">
      <w:pPr>
        <w:pStyle w:val="a3"/>
      </w:pPr>
      <w:r>
        <w:lastRenderedPageBreak/>
        <w:t xml:space="preserve">- принять меры по улучшению работы со старшеклассниками и выпускниками общеобразовательных школ по профессиональной ориентации и выбору будущей специальности согласно </w:t>
      </w:r>
      <w:proofErr w:type="gramStart"/>
      <w:r>
        <w:t>спросу</w:t>
      </w:r>
      <w:proofErr w:type="gramEnd"/>
      <w:r>
        <w:t xml:space="preserve"> на рынке труда.</w:t>
      </w:r>
    </w:p>
    <w:p w:rsidR="005D484B" w:rsidRDefault="005D484B" w:rsidP="005D484B">
      <w:pPr>
        <w:pStyle w:val="a3"/>
      </w:pPr>
      <w:r>
        <w:t>-  с целью формирования личностного отношения к будущей профессии, пониманию ее значимости и выработке трудовых навыков активизировать работу по подготовке учащихся к сознательному профессиональному самоопределению с раннего школьного возраста.</w:t>
      </w:r>
    </w:p>
    <w:p w:rsidR="005D484B" w:rsidRDefault="005D484B" w:rsidP="005D484B">
      <w:pPr>
        <w:pStyle w:val="a3"/>
      </w:pPr>
      <w:r>
        <w:rPr>
          <w:rStyle w:val="a4"/>
        </w:rPr>
        <w:t>Председатель постоянной комиссии</w:t>
      </w:r>
    </w:p>
    <w:p w:rsidR="005D484B" w:rsidRDefault="005D484B" w:rsidP="005D484B">
      <w:pPr>
        <w:pStyle w:val="a3"/>
      </w:pPr>
      <w:r>
        <w:rPr>
          <w:rStyle w:val="a4"/>
        </w:rPr>
        <w:t>по вопросам строительства, экологии,</w:t>
      </w:r>
    </w:p>
    <w:p w:rsidR="005D484B" w:rsidRDefault="005D484B" w:rsidP="005D484B">
      <w:pPr>
        <w:pStyle w:val="a3"/>
      </w:pPr>
      <w:r>
        <w:rPr>
          <w:rStyle w:val="a4"/>
        </w:rPr>
        <w:t>транспорта, торговли и жилищно-</w:t>
      </w:r>
    </w:p>
    <w:p w:rsidR="005D484B" w:rsidRDefault="005D484B" w:rsidP="005D484B">
      <w:pPr>
        <w:pStyle w:val="a3"/>
      </w:pPr>
      <w:r>
        <w:rPr>
          <w:rStyle w:val="a4"/>
        </w:rPr>
        <w:t>коммунального хозяйства                                                              С. Жунусов</w:t>
      </w:r>
    </w:p>
    <w:p w:rsidR="005D484B" w:rsidRDefault="005D484B" w:rsidP="005D484B">
      <w:pPr>
        <w:pStyle w:val="a3"/>
      </w:pPr>
      <w:r>
        <w:rPr>
          <w:rStyle w:val="a4"/>
        </w:rPr>
        <w:t>Председатель постоянной комиссии</w:t>
      </w:r>
    </w:p>
    <w:p w:rsidR="005D484B" w:rsidRDefault="005D484B" w:rsidP="005D484B">
      <w:pPr>
        <w:pStyle w:val="a3"/>
      </w:pPr>
      <w:r>
        <w:rPr>
          <w:rStyle w:val="a4"/>
        </w:rPr>
        <w:t>по вопросам социально-</w:t>
      </w:r>
    </w:p>
    <w:p w:rsidR="005D484B" w:rsidRDefault="005D484B" w:rsidP="005D484B">
      <w:pPr>
        <w:pStyle w:val="a3"/>
      </w:pPr>
      <w:r>
        <w:rPr>
          <w:rStyle w:val="a4"/>
        </w:rPr>
        <w:t xml:space="preserve">культурного развития                                                                     М. </w:t>
      </w:r>
      <w:proofErr w:type="spellStart"/>
      <w:r>
        <w:rPr>
          <w:rStyle w:val="a4"/>
        </w:rPr>
        <w:t>Шайдаров</w:t>
      </w:r>
      <w:proofErr w:type="spellEnd"/>
    </w:p>
    <w:p w:rsidR="005D484B" w:rsidRDefault="005D484B" w:rsidP="005D484B">
      <w:pPr>
        <w:pStyle w:val="a3"/>
      </w:pPr>
      <w:r>
        <w:rPr>
          <w:rStyle w:val="a4"/>
        </w:rPr>
        <w:t>Председатель постоянной комиссии</w:t>
      </w:r>
    </w:p>
    <w:p w:rsidR="005D484B" w:rsidRDefault="005D484B" w:rsidP="005D484B">
      <w:pPr>
        <w:pStyle w:val="a3"/>
      </w:pPr>
      <w:r>
        <w:rPr>
          <w:rStyle w:val="a4"/>
        </w:rPr>
        <w:t>по вопросам законности, правопорядка</w:t>
      </w:r>
    </w:p>
    <w:p w:rsidR="005D484B" w:rsidRDefault="005D484B" w:rsidP="005D484B">
      <w:pPr>
        <w:pStyle w:val="a3"/>
      </w:pPr>
      <w:r>
        <w:rPr>
          <w:rStyle w:val="a4"/>
        </w:rPr>
        <w:t xml:space="preserve">и работе с общественностью                                                           Г. </w:t>
      </w:r>
      <w:proofErr w:type="spellStart"/>
      <w:r>
        <w:rPr>
          <w:rStyle w:val="a4"/>
        </w:rPr>
        <w:t>Касенов</w:t>
      </w:r>
      <w:proofErr w:type="spellEnd"/>
    </w:p>
    <w:p w:rsidR="005D484B" w:rsidRDefault="005D484B" w:rsidP="005D484B">
      <w:pPr>
        <w:pStyle w:val="a3"/>
      </w:pPr>
      <w:r>
        <w:rPr>
          <w:rStyle w:val="a4"/>
        </w:rPr>
        <w:t>Председатель постоянной комиссии</w:t>
      </w:r>
    </w:p>
    <w:p w:rsidR="005D484B" w:rsidRDefault="005D484B" w:rsidP="005D484B">
      <w:pPr>
        <w:pStyle w:val="a3"/>
      </w:pPr>
      <w:r>
        <w:rPr>
          <w:rStyle w:val="a4"/>
        </w:rPr>
        <w:t>бюджета, экономики, промышленности</w:t>
      </w:r>
    </w:p>
    <w:p w:rsidR="005D484B" w:rsidRDefault="005D484B" w:rsidP="005D484B">
      <w:pPr>
        <w:pStyle w:val="a3"/>
      </w:pPr>
      <w:r>
        <w:rPr>
          <w:rStyle w:val="a4"/>
        </w:rPr>
        <w:t xml:space="preserve">и предпринимательства                                                                   М. </w:t>
      </w:r>
      <w:proofErr w:type="spellStart"/>
      <w:r>
        <w:rPr>
          <w:rStyle w:val="a4"/>
        </w:rPr>
        <w:t>Шекенов</w:t>
      </w:r>
      <w:proofErr w:type="spellEnd"/>
      <w:r>
        <w:rPr>
          <w:rStyle w:val="a4"/>
        </w:rPr>
        <w:t xml:space="preserve">    </w:t>
      </w:r>
    </w:p>
    <w:p w:rsidR="00803D80" w:rsidRDefault="00803D80"/>
    <w:sectPr w:rsidR="008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B"/>
    <w:rsid w:val="005D484B"/>
    <w:rsid w:val="008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084"/>
  <w15:chartTrackingRefBased/>
  <w15:docId w15:val="{7B5091F0-457C-4B23-9AD2-ADE7AE2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84B"/>
    <w:rPr>
      <w:b/>
      <w:bCs/>
    </w:rPr>
  </w:style>
  <w:style w:type="character" w:styleId="a5">
    <w:name w:val="Emphasis"/>
    <w:basedOn w:val="a0"/>
    <w:uiPriority w:val="20"/>
    <w:qFormat/>
    <w:rsid w:val="005D4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2019-10-28T12:56:00Z</dcterms:created>
  <dcterms:modified xsi:type="dcterms:W3CDTF">2019-10-28T12:57:00Z</dcterms:modified>
</cp:coreProperties>
</file>