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EE" w:rsidRDefault="002024EE" w:rsidP="009763A5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</w:p>
    <w:p w:rsidR="009763A5" w:rsidRPr="009763A5" w:rsidRDefault="009763A5" w:rsidP="002024EE">
      <w:pPr>
        <w:shd w:val="clear" w:color="auto" w:fill="FFFFFF"/>
        <w:spacing w:after="37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Социальной сфере и здравоохранению в столице уделяется особое внимание в городском бюджете. Ежегодно на эти два сектора стараются выделять деньги в полном объеме. Исключением не стали и предстоящие три года.</w:t>
      </w:r>
      <w:r w:rsidR="002024EE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В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городском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маслихате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рассмотрели бюджет на 2020-2022 го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3"/>
          <w:szCs w:val="23"/>
        </w:rPr>
        <w:t xml:space="preserve">ды Управлений общественного здравоохранения, занятости и социальной защиты, а также развитию языков и архивного дела города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Нур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-Султан.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Так, по данным управления стратегического и бюджетного планирования на здравоохранение предусмотрено 20,9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 на трехлетний период, в том числе в 2020 году – 5,5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Сегодня в ведомстве обсуждают внедрение новых инициатив, на которые предусмотрены трансферты общего характера на капитальные расходы в сумме 1,6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тенге. Так, в 2020 году планируется создать четвертый Инсультный центр на базе Городской больницы №1, который сегодня необходим для проведения плановых кардиографических исследований в целях снижения смертности от острого инфаркта. Стоимость проекта 103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тенге. Согласно нормативу на 250 тысяч населения необходим один такой центр.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Около 40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 необходимо на разработку проектно-сметной документации на проведение капитального ремонта с реконструкцией здание бывшего туберкулезного диспансера под инфекционный блок. Кроме того, в следующем году планируется открытие малых и средних реабилитационных центров для детей с диагнозом ДЦП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амбулаторно-поликлинических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учреждений города. Для приобретения комплектов медоборудования, спортивного инвентаря для реабилитационных кабинетов в 16 организациях нужно около 600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Совместно с Фондом Первого Президента планируется открытие реабилитационного центра на базе Городской Многопрофильной детской больницы. На разработку проектно-сметной документации на этот проект необходимо 8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 и для проведения капитального ремонта с реконструкцией еще 100 млн тенге. К слову, обучение персонала и оснащение центра будет проводить Фонд первого Президента, - уточнила руководитель Управления общественного здравоохранения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Сауле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Кисикова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Управлению занятости и соцзащиты на трехлетний период предусмотрено 34,9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тенге, в том числе в 2020 году – 13,2 млрд тенге.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ведомстве уточнили, что все заявки на предстоящий год были практически удовлетворены, однако остались рабочие моменты, которые сейчас отрабатываются с Управлением стратегического и бюджетного планирования.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У нас есть дополнительная финансовая потребность, которую мы просим поддержать – необходимое увеличение цены за мобильные телефоны для пользователей с нарушением слуха и зрения с 53 тысяч тенге до 106 тысяч тенге,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согласно рекомендаций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инвалидных организаций. В 2022 году запланировано строительство реабилитационного центра для людей с ограниченными возможностями. Управление регенерации сейчас отрабатываем бюджетную заявку на проектирование, - отметила руководитель управления Сауле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Нургожина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763A5" w:rsidRDefault="009763A5" w:rsidP="009763A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Депутаты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поинтересовались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планируется ли выделение средств на проведение 75-летней годовщины Победы, в частности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единоразовую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  денежную помощь ветеранам. Народные избранники также рекомендовали включить в категорию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приравненных к ветеранам Героев Социалистического Труда. В управлении заверили, что к празднованию Дня Победы будут предусмотрены достойные выплаты и проработан   вопрос по включению в эту категорию Героев Социалистического Труда. В Управлении стратегического и бюджетного планирования эти инициативы также намерены поддержать.</w:t>
      </w:r>
    </w:p>
    <w:p w:rsidR="009763A5" w:rsidRDefault="009763A5" w:rsidP="009763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касается, управления по развитию языков и архивного дела, то на 3 года им планируется выделить 2,8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тенге, и в 2020 – 1,8 млрд тенге.</w:t>
      </w:r>
    </w:p>
    <w:p w:rsidR="001861DF" w:rsidRDefault="001861DF"/>
    <w:sectPr w:rsidR="001861DF" w:rsidSect="002024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1861DF"/>
    <w:rsid w:val="002024EE"/>
    <w:rsid w:val="006E7EBA"/>
    <w:rsid w:val="009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user</cp:lastModifiedBy>
  <cp:revision>2</cp:revision>
  <dcterms:created xsi:type="dcterms:W3CDTF">2020-04-21T04:28:00Z</dcterms:created>
  <dcterms:modified xsi:type="dcterms:W3CDTF">2020-04-21T04:28:00Z</dcterms:modified>
</cp:coreProperties>
</file>