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8B" w:rsidRDefault="008C064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</w:p>
    <w:p w:rsidR="00B6308B" w:rsidRDefault="00B6308B">
      <w:pPr>
        <w:rPr>
          <w:color w:val="3399FF"/>
          <w:sz w:val="28"/>
          <w:lang w:val="kk-KZ"/>
        </w:rPr>
      </w:pPr>
    </w:p>
    <w:p w:rsidR="00B6308B" w:rsidRDefault="008C064F">
      <w:pPr>
        <w:jc w:val="center"/>
        <w:rPr>
          <w:b/>
          <w:sz w:val="28"/>
          <w:szCs w:val="28"/>
          <w:lang w:val="kk-KZ"/>
        </w:rPr>
      </w:pPr>
      <w:r w:rsidRPr="009834F1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Астана</w:t>
      </w:r>
      <w:r w:rsidRPr="009834F1">
        <w:rPr>
          <w:b/>
          <w:sz w:val="28"/>
          <w:szCs w:val="28"/>
          <w:lang w:val="kk-KZ"/>
        </w:rPr>
        <w:t xml:space="preserve"> қаласының әлеуметтік көмек көрсету, оның мөлшерлерін белгілеу және мұқтаж азаматтардың жекелеген санаттарының тізбесін айқындау қағидасы туралы» Астана </w:t>
      </w:r>
      <w:r>
        <w:rPr>
          <w:b/>
          <w:sz w:val="28"/>
          <w:szCs w:val="28"/>
          <w:lang w:val="kk-KZ"/>
        </w:rPr>
        <w:t xml:space="preserve">қаласы мәслихатының 2017 жылғы </w:t>
      </w:r>
      <w:r>
        <w:rPr>
          <w:b/>
          <w:sz w:val="28"/>
          <w:szCs w:val="28"/>
          <w:lang w:val="kk-KZ"/>
        </w:rPr>
        <w:br/>
      </w:r>
      <w:r w:rsidRPr="009834F1">
        <w:rPr>
          <w:b/>
          <w:sz w:val="28"/>
          <w:szCs w:val="28"/>
          <w:lang w:val="kk-KZ"/>
        </w:rPr>
        <w:t xml:space="preserve">12 желтоқсандағы № 221/25-VI шешіміне </w:t>
      </w:r>
      <w:r w:rsidRPr="00C01E9C">
        <w:rPr>
          <w:b/>
          <w:sz w:val="28"/>
          <w:szCs w:val="28"/>
          <w:lang w:val="kk-KZ"/>
        </w:rPr>
        <w:t>өзгеріс</w:t>
      </w:r>
      <w:r>
        <w:rPr>
          <w:b/>
          <w:sz w:val="28"/>
          <w:szCs w:val="28"/>
          <w:lang w:val="kk-KZ"/>
        </w:rPr>
        <w:t>тер</w:t>
      </w:r>
      <w:r>
        <w:rPr>
          <w:b/>
          <w:sz w:val="28"/>
          <w:szCs w:val="28"/>
          <w:lang w:val="kk-KZ"/>
        </w:rPr>
        <w:t xml:space="preserve"> </w:t>
      </w:r>
      <w:r w:rsidRPr="009834F1">
        <w:rPr>
          <w:b/>
          <w:sz w:val="28"/>
          <w:szCs w:val="28"/>
          <w:lang w:val="kk-KZ"/>
        </w:rPr>
        <w:t>енгізу туралы</w:t>
      </w:r>
    </w:p>
    <w:p w:rsidR="00B6308B" w:rsidRDefault="00B6308B">
      <w:pPr>
        <w:rPr>
          <w:sz w:val="28"/>
          <w:szCs w:val="28"/>
          <w:lang w:val="kk-KZ"/>
        </w:rPr>
      </w:pP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</w:t>
      </w:r>
      <w:r w:rsidRPr="00845A5B">
        <w:rPr>
          <w:sz w:val="28"/>
          <w:szCs w:val="28"/>
          <w:lang w:val="kk-KZ"/>
        </w:rPr>
        <w:t xml:space="preserve"> </w:t>
      </w:r>
      <w:r w:rsidRPr="00845A5B">
        <w:rPr>
          <w:sz w:val="28"/>
          <w:szCs w:val="28"/>
          <w:lang w:val="kk-KZ"/>
        </w:rPr>
        <w:t xml:space="preserve">қаласының </w:t>
      </w:r>
      <w:r w:rsidRPr="009834F1">
        <w:rPr>
          <w:sz w:val="28"/>
          <w:szCs w:val="28"/>
          <w:lang w:val="kk-KZ"/>
        </w:rPr>
        <w:t xml:space="preserve">мәслихаты </w:t>
      </w:r>
      <w:r w:rsidRPr="0019798F">
        <w:rPr>
          <w:b/>
          <w:sz w:val="28"/>
          <w:szCs w:val="28"/>
          <w:lang w:val="kk-KZ"/>
        </w:rPr>
        <w:t>ШЕШТІ</w:t>
      </w:r>
      <w:r w:rsidRPr="009834F1">
        <w:rPr>
          <w:sz w:val="28"/>
          <w:szCs w:val="28"/>
          <w:lang w:val="kk-KZ"/>
        </w:rPr>
        <w:t>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E189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Астана</w:t>
      </w:r>
      <w:r w:rsidRPr="00FE1897">
        <w:rPr>
          <w:sz w:val="28"/>
          <w:szCs w:val="28"/>
          <w:lang w:val="kk-KZ"/>
        </w:rPr>
        <w:t xml:space="preserve"> қаласында әлеуметтік көмек көрсету, оның мөлшерлерін белгілеу және мұқтаж азаматтардың жекелеген санаттарының тізбесін айқындау қағидасы туралы» Астана қаласы мәслихатының 2017 жылғы </w:t>
      </w:r>
      <w:r>
        <w:rPr>
          <w:sz w:val="28"/>
          <w:szCs w:val="28"/>
          <w:lang w:val="kk-KZ"/>
        </w:rPr>
        <w:br/>
      </w:r>
      <w:r w:rsidRPr="00FE1897">
        <w:rPr>
          <w:sz w:val="28"/>
          <w:szCs w:val="28"/>
          <w:lang w:val="kk-KZ"/>
        </w:rPr>
        <w:t>12 желтоқсандағы № 221/25-VI шешім</w:t>
      </w:r>
      <w:r>
        <w:rPr>
          <w:sz w:val="28"/>
          <w:szCs w:val="28"/>
          <w:lang w:val="kk-KZ"/>
        </w:rPr>
        <w:t xml:space="preserve">іне </w:t>
      </w:r>
      <w:r w:rsidRPr="00963299">
        <w:rPr>
          <w:sz w:val="28"/>
          <w:szCs w:val="28"/>
          <w:lang w:val="kk-KZ"/>
        </w:rPr>
        <w:t>(Нормативтік құқықтық актілерді мемлекеттік тіркеу тізілімінде № 1149 болып тіркелген)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өзгеріс</w:t>
      </w:r>
      <w:r>
        <w:rPr>
          <w:sz w:val="28"/>
          <w:szCs w:val="28"/>
          <w:lang w:val="kk-KZ"/>
        </w:rPr>
        <w:t>тер</w:t>
      </w:r>
      <w:r w:rsidRPr="00FF408E">
        <w:rPr>
          <w:lang w:val="kk-KZ"/>
        </w:rPr>
        <w:t xml:space="preserve"> </w:t>
      </w:r>
      <w:r>
        <w:rPr>
          <w:sz w:val="28"/>
          <w:szCs w:val="28"/>
          <w:lang w:val="kk-KZ"/>
        </w:rPr>
        <w:t>енгізілсін: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30731C">
        <w:rPr>
          <w:sz w:val="28"/>
          <w:szCs w:val="28"/>
          <w:lang w:val="kk-KZ"/>
        </w:rPr>
        <w:t xml:space="preserve">көрсетілген шешімнің </w:t>
      </w:r>
      <w:r>
        <w:rPr>
          <w:sz w:val="28"/>
          <w:szCs w:val="28"/>
          <w:lang w:val="kk-KZ"/>
        </w:rPr>
        <w:t>кіріспесіндегі</w:t>
      </w:r>
      <w:r w:rsidRPr="0030731C">
        <w:rPr>
          <w:sz w:val="28"/>
          <w:szCs w:val="28"/>
          <w:lang w:val="kk-KZ"/>
        </w:rPr>
        <w:t xml:space="preserve"> «Нұр-Сұлтан» деген сөз «Астана» деген сөзбен ауыстырылсын;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310CA9">
        <w:rPr>
          <w:sz w:val="28"/>
          <w:szCs w:val="28"/>
          <w:lang w:val="kk-KZ"/>
        </w:rPr>
        <w:t>жоғарыда көрсетілген шешіммен бекітілге</w:t>
      </w:r>
      <w:r w:rsidRPr="00310CA9">
        <w:rPr>
          <w:sz w:val="28"/>
          <w:szCs w:val="28"/>
          <w:lang w:val="kk-KZ"/>
        </w:rPr>
        <w:t xml:space="preserve">н </w:t>
      </w:r>
      <w:r>
        <w:rPr>
          <w:sz w:val="28"/>
          <w:szCs w:val="28"/>
          <w:lang w:val="kk-KZ"/>
        </w:rPr>
        <w:t>Астана</w:t>
      </w:r>
      <w:r w:rsidRPr="00310CA9">
        <w:rPr>
          <w:sz w:val="28"/>
          <w:szCs w:val="28"/>
          <w:lang w:val="kk-KZ"/>
        </w:rPr>
        <w:t xml:space="preserve"> қаласының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sz w:val="28"/>
          <w:szCs w:val="28"/>
          <w:lang w:val="kk-KZ"/>
        </w:rPr>
        <w:t>қ</w:t>
      </w:r>
      <w:r w:rsidRPr="00310CA9">
        <w:rPr>
          <w:sz w:val="28"/>
          <w:szCs w:val="28"/>
          <w:lang w:val="kk-KZ"/>
        </w:rPr>
        <w:t>ағидаларында (бұдан әрі – Қағида):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D51780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5</w:t>
      </w:r>
      <w:r w:rsidRPr="00D51780">
        <w:rPr>
          <w:sz w:val="28"/>
          <w:szCs w:val="28"/>
          <w:lang w:val="kk-KZ"/>
        </w:rPr>
        <w:t xml:space="preserve">-тармақ </w:t>
      </w:r>
      <w:r>
        <w:rPr>
          <w:sz w:val="28"/>
          <w:szCs w:val="28"/>
          <w:lang w:val="kk-KZ"/>
        </w:rPr>
        <w:t xml:space="preserve">мынадай </w:t>
      </w:r>
      <w:r w:rsidRPr="00D51780">
        <w:rPr>
          <w:sz w:val="28"/>
          <w:szCs w:val="28"/>
          <w:lang w:val="kk-KZ"/>
        </w:rPr>
        <w:t>жаңа редакцияда жазылсын: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D51780">
        <w:rPr>
          <w:sz w:val="28"/>
          <w:szCs w:val="28"/>
          <w:lang w:val="kk-KZ"/>
        </w:rPr>
        <w:t>15. 35 АЕК көлеміндегі әлеуметтік көмек: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D51780">
        <w:rPr>
          <w:sz w:val="28"/>
          <w:szCs w:val="28"/>
          <w:lang w:val="kk-KZ"/>
        </w:rPr>
        <w:t xml:space="preserve">15 ақпанда (Ауғанстаннан Кеңестің шектеулі әскери контингентін шығару күні) – Ауғанстандағы ұрыс қимылдарына қатысушылар қатарындағы </w:t>
      </w:r>
    </w:p>
    <w:p w:rsidR="00B6308B" w:rsidRDefault="008C064F">
      <w:pPr>
        <w:jc w:val="both"/>
        <w:rPr>
          <w:sz w:val="28"/>
          <w:szCs w:val="28"/>
          <w:lang w:val="kk-KZ"/>
        </w:rPr>
      </w:pPr>
      <w:r w:rsidRPr="00D51780">
        <w:rPr>
          <w:sz w:val="28"/>
          <w:szCs w:val="28"/>
          <w:lang w:val="kk-KZ"/>
        </w:rPr>
        <w:t xml:space="preserve">жеңілдіктер бойынша Ұлы Отан соғысы кезеңінде жаралануы, контузия алуы, мертігуі </w:t>
      </w:r>
      <w:r w:rsidRPr="00D51780">
        <w:rPr>
          <w:sz w:val="28"/>
          <w:szCs w:val="28"/>
          <w:lang w:val="kk-KZ"/>
        </w:rPr>
        <w:t>немесе ауруға шалдығуы салдарынан болған мүгедектігі бар адамдарға теңестірілген басқа мемлекеттер аумағындағы ұрыс қимылдарының ардагерлеріне;</w:t>
      </w:r>
      <w:r>
        <w:rPr>
          <w:sz w:val="28"/>
          <w:szCs w:val="28"/>
          <w:lang w:val="kk-KZ"/>
        </w:rPr>
        <w:t>»;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D51780">
        <w:rPr>
          <w:sz w:val="28"/>
          <w:szCs w:val="28"/>
          <w:lang w:val="kk-KZ"/>
        </w:rPr>
        <w:t>26 сәуірде (Чернобыль атом электр станциясы апатының құрбандарын еске алу күні) – Чернобыль атом электр станци</w:t>
      </w:r>
      <w:r w:rsidRPr="00D51780">
        <w:rPr>
          <w:sz w:val="28"/>
          <w:szCs w:val="28"/>
          <w:lang w:val="kk-KZ"/>
        </w:rPr>
        <w:t>ясы апатының зардаптарын жоюға қатысушы тұлғалар ішінен жеңілдіктер бойынша Ұлы Отан соғысының ардагерлеріне теңестірілген ардагерлерге, сондай-ақ басқа да адамдарға беріледі.</w:t>
      </w:r>
      <w:r>
        <w:rPr>
          <w:sz w:val="28"/>
          <w:szCs w:val="28"/>
          <w:lang w:val="kk-KZ"/>
        </w:rPr>
        <w:t>»;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951168">
        <w:rPr>
          <w:sz w:val="28"/>
          <w:szCs w:val="28"/>
          <w:lang w:val="kk-KZ"/>
        </w:rPr>
        <w:t xml:space="preserve">17-тармақ </w:t>
      </w:r>
      <w:r>
        <w:rPr>
          <w:sz w:val="28"/>
          <w:szCs w:val="28"/>
          <w:lang w:val="kk-KZ"/>
        </w:rPr>
        <w:t xml:space="preserve">мынадай </w:t>
      </w:r>
      <w:r w:rsidRPr="00951168">
        <w:rPr>
          <w:sz w:val="28"/>
          <w:szCs w:val="28"/>
          <w:lang w:val="kk-KZ"/>
        </w:rPr>
        <w:t xml:space="preserve">жаңа редакцияда </w:t>
      </w:r>
      <w:r w:rsidRPr="001B688E">
        <w:rPr>
          <w:sz w:val="28"/>
          <w:szCs w:val="28"/>
          <w:lang w:val="kk-KZ"/>
        </w:rPr>
        <w:t>жазылсын</w:t>
      </w:r>
      <w:r w:rsidRPr="00951168">
        <w:rPr>
          <w:sz w:val="28"/>
          <w:szCs w:val="28"/>
          <w:lang w:val="kk-KZ"/>
        </w:rPr>
        <w:t>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951168">
        <w:rPr>
          <w:sz w:val="28"/>
          <w:szCs w:val="28"/>
          <w:lang w:val="kk-KZ"/>
        </w:rPr>
        <w:t>«17. 25 қазан (Республика күні) кү</w:t>
      </w:r>
      <w:r w:rsidRPr="00951168">
        <w:rPr>
          <w:sz w:val="28"/>
          <w:szCs w:val="28"/>
          <w:lang w:val="kk-KZ"/>
        </w:rPr>
        <w:t>ніне табысы аз азаматтарға 4,5 АЕК мөлшерінде ұсынылады.»;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951168">
        <w:rPr>
          <w:sz w:val="28"/>
          <w:szCs w:val="28"/>
          <w:lang w:val="kk-KZ"/>
        </w:rPr>
        <w:t xml:space="preserve">37-тармақ </w:t>
      </w:r>
      <w:r>
        <w:rPr>
          <w:sz w:val="28"/>
          <w:szCs w:val="28"/>
          <w:lang w:val="kk-KZ"/>
        </w:rPr>
        <w:t xml:space="preserve">мынадай </w:t>
      </w:r>
      <w:r w:rsidRPr="00951168">
        <w:rPr>
          <w:sz w:val="28"/>
          <w:szCs w:val="28"/>
          <w:lang w:val="kk-KZ"/>
        </w:rPr>
        <w:t xml:space="preserve">жаңа редакцияда </w:t>
      </w:r>
      <w:r w:rsidRPr="001B688E">
        <w:rPr>
          <w:sz w:val="28"/>
          <w:szCs w:val="28"/>
          <w:lang w:val="kk-KZ"/>
        </w:rPr>
        <w:t>жазылсын</w:t>
      </w:r>
      <w:r w:rsidRPr="00951168">
        <w:rPr>
          <w:sz w:val="28"/>
          <w:szCs w:val="28"/>
          <w:lang w:val="kk-KZ"/>
        </w:rPr>
        <w:t>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 w:rsidRPr="00951168">
        <w:rPr>
          <w:sz w:val="28"/>
          <w:szCs w:val="28"/>
          <w:lang w:val="kk-KZ"/>
        </w:rPr>
        <w:lastRenderedPageBreak/>
        <w:t>«37. Әлеуметтік көмектің көлемі 20 АЕК аспайтын өмірлік қиын жағдайдың туындауына байланысты өтініш берушінің нақты шығы</w:t>
      </w:r>
      <w:r>
        <w:rPr>
          <w:sz w:val="28"/>
          <w:szCs w:val="28"/>
          <w:lang w:val="kk-KZ"/>
        </w:rPr>
        <w:t>ндарының негізінде анықталады.»;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52</w:t>
      </w:r>
      <w:r w:rsidRPr="000E6119">
        <w:rPr>
          <w:sz w:val="28"/>
          <w:szCs w:val="28"/>
          <w:lang w:val="kk-KZ"/>
        </w:rPr>
        <w:t>-тармақ</w:t>
      </w:r>
      <w:r>
        <w:rPr>
          <w:sz w:val="28"/>
          <w:szCs w:val="28"/>
          <w:lang w:val="kk-KZ"/>
        </w:rPr>
        <w:t>тың 2-1) тармақшасы</w:t>
      </w:r>
      <w:r w:rsidRPr="000E611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мынадай </w:t>
      </w:r>
      <w:r w:rsidRPr="000E6119">
        <w:rPr>
          <w:sz w:val="28"/>
          <w:szCs w:val="28"/>
          <w:lang w:val="kk-KZ"/>
        </w:rPr>
        <w:t>жаңа редакцияда жазылсын: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0E6119">
        <w:rPr>
          <w:sz w:val="28"/>
          <w:szCs w:val="28"/>
          <w:lang w:val="kk-KZ"/>
        </w:rPr>
        <w:t>2-1) санаторлық-курорттық емдеу шығындарының орнын толтыру: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абилитация</w:t>
      </w:r>
      <w:r w:rsidRPr="000E6119">
        <w:rPr>
          <w:sz w:val="28"/>
          <w:szCs w:val="28"/>
          <w:lang w:val="kk-KZ"/>
        </w:rPr>
        <w:t xml:space="preserve"> мен оңалтудың</w:t>
      </w:r>
      <w:r>
        <w:rPr>
          <w:sz w:val="28"/>
          <w:szCs w:val="28"/>
          <w:lang w:val="kk-KZ"/>
        </w:rPr>
        <w:t xml:space="preserve"> </w:t>
      </w:r>
      <w:r w:rsidRPr="000E6119">
        <w:rPr>
          <w:sz w:val="28"/>
          <w:szCs w:val="28"/>
          <w:lang w:val="kk-KZ"/>
        </w:rPr>
        <w:t>жеке бағдарламасында жеке көмекшінің әлеуметтік қызметтері көзделген бірінші топтағы мүгедектігі бар адамда</w:t>
      </w:r>
      <w:r w:rsidRPr="000E6119">
        <w:rPr>
          <w:sz w:val="28"/>
          <w:szCs w:val="28"/>
          <w:lang w:val="kk-KZ"/>
        </w:rPr>
        <w:t>рды (жұмыс берушінің кінәсінен жұмыста мертігуге ұшыраған немесе кәсіптік ауруға шалдыққан мүгедектігі бар адамдарды қоспағанда) алып жүруші адамдарға;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</w:t>
      </w:r>
      <w:r>
        <w:rPr>
          <w:sz w:val="28"/>
          <w:szCs w:val="28"/>
          <w:lang w:val="kk-KZ"/>
        </w:rPr>
        <w:t>қосымшадағы «Нұр-Сұлтан» деген сөз «Астана» деген сөзбен ауыстырылсын;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2-қосымшадағы </w:t>
      </w:r>
      <w:r>
        <w:rPr>
          <w:sz w:val="28"/>
          <w:szCs w:val="28"/>
          <w:lang w:val="kk-KZ"/>
        </w:rPr>
        <w:t>«</w:t>
      </w:r>
      <w:r w:rsidRPr="000721FD">
        <w:rPr>
          <w:sz w:val="28"/>
          <w:szCs w:val="28"/>
          <w:lang w:val="kk-KZ"/>
        </w:rPr>
        <w:t>Нұр-Сұлтан» де</w:t>
      </w:r>
      <w:r w:rsidRPr="000721FD">
        <w:rPr>
          <w:sz w:val="28"/>
          <w:szCs w:val="28"/>
          <w:lang w:val="kk-KZ"/>
        </w:rPr>
        <w:t>ген сөз «Астана» деген сөзбен ауыстырылсын;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3- қосымша алып тасталсын. </w:t>
      </w:r>
    </w:p>
    <w:p w:rsidR="00B6308B" w:rsidRDefault="008C06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7F6BB2">
        <w:rPr>
          <w:sz w:val="28"/>
          <w:szCs w:val="28"/>
          <w:lang w:val="kk-KZ"/>
        </w:rPr>
        <w:t>. Осы шешім оның алғашқы ресми жарияланған күнінен кейін күнтізбелік он күн өткен соң қолданысқа енгізіледі.</w:t>
      </w:r>
    </w:p>
    <w:p w:rsidR="00B6308B" w:rsidRDefault="00B6308B">
      <w:pPr>
        <w:ind w:firstLine="709"/>
        <w:jc w:val="both"/>
        <w:rPr>
          <w:sz w:val="24"/>
          <w:szCs w:val="28"/>
          <w:lang w:val="kk-KZ"/>
        </w:rPr>
      </w:pPr>
    </w:p>
    <w:p w:rsidR="00B6308B" w:rsidRDefault="00B6308B">
      <w:pPr>
        <w:ind w:firstLine="709"/>
        <w:jc w:val="both"/>
        <w:rPr>
          <w:sz w:val="24"/>
          <w:szCs w:val="28"/>
          <w:lang w:val="kk-KZ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656C" w:rsidRPr="0092656C" w:rsidTr="0092656C">
        <w:trPr>
          <w:trHeight w:val="232"/>
        </w:trPr>
        <w:tc>
          <w:tcPr>
            <w:tcW w:w="9639" w:type="dxa"/>
            <w:hideMark/>
          </w:tcPr>
          <w:p w:rsidR="0092656C" w:rsidRDefault="0092656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Астана қаласы</w:t>
            </w:r>
          </w:p>
          <w:p w:rsidR="0092656C" w:rsidRDefault="0092656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мәслихатының төрағасы                                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kk-KZ"/>
              </w:rPr>
              <w:t>Е. Каналимов</w:t>
            </w:r>
          </w:p>
        </w:tc>
      </w:tr>
    </w:tbl>
    <w:p w:rsidR="00B6308B" w:rsidRDefault="00B6308B">
      <w:pPr>
        <w:overflowPunct/>
        <w:autoSpaceDE/>
        <w:autoSpaceDN/>
        <w:adjustRightInd/>
        <w:rPr>
          <w:lang w:val="kk-KZ"/>
        </w:rPr>
      </w:pPr>
    </w:p>
    <w:sectPr w:rsidR="00B6308B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4F" w:rsidRDefault="008C064F">
      <w:r>
        <w:separator/>
      </w:r>
    </w:p>
  </w:endnote>
  <w:endnote w:type="continuationSeparator" w:id="0">
    <w:p w:rsidR="008C064F" w:rsidRDefault="008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4F" w:rsidRDefault="008C064F">
      <w:r>
        <w:separator/>
      </w:r>
    </w:p>
  </w:footnote>
  <w:footnote w:type="continuationSeparator" w:id="0">
    <w:p w:rsidR="008C064F" w:rsidRDefault="008C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8B" w:rsidRDefault="008C064F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7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АБ 745434503"/>
          <w10:wrap anchorx="margin" anchory="margin"/>
        </v:shape>
      </w:pict>
    </w:r>
    <w:r>
      <w:rPr>
        <w:rStyle w:val="ae"/>
      </w:rPr>
      <w:pgNum/>
    </w:r>
  </w:p>
  <w:p w:rsidR="00B6308B" w:rsidRDefault="00B6308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8B" w:rsidRDefault="008C064F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7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АБ 745434503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656C">
      <w:rPr>
        <w:rStyle w:val="ae"/>
        <w:noProof/>
      </w:rPr>
      <w:t>2</w:t>
    </w:r>
    <w:r>
      <w:rPr>
        <w:rStyle w:val="ae"/>
      </w:rPr>
      <w:fldChar w:fldCharType="end"/>
    </w:r>
  </w:p>
  <w:p w:rsidR="00B6308B" w:rsidRDefault="00B6308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B6308B" w:rsidTr="00073119">
      <w:trPr>
        <w:trHeight w:val="1348"/>
      </w:trPr>
      <w:tc>
        <w:tcPr>
          <w:tcW w:w="3936" w:type="dxa"/>
          <w:shd w:val="clear" w:color="auto" w:fill="auto"/>
        </w:tcPr>
        <w:p w:rsidR="00B6308B" w:rsidRDefault="008C064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>
            <w:rPr>
              <w:b/>
              <w:bCs/>
              <w:color w:val="3399FF"/>
              <w:lang w:val="kk-KZ"/>
            </w:rPr>
            <w:t xml:space="preserve"> ҚАЛАСЫНЫҢ МӘСЛИХАТЫ</w:t>
          </w:r>
        </w:p>
      </w:tc>
      <w:tc>
        <w:tcPr>
          <w:tcW w:w="2126" w:type="dxa"/>
          <w:shd w:val="clear" w:color="auto" w:fill="auto"/>
        </w:tcPr>
        <w:p w:rsidR="00B6308B" w:rsidRDefault="008C064F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23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B6308B" w:rsidRDefault="008C064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B6308B" w:rsidRDefault="008C064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B6308B" w:rsidTr="00073119">
      <w:trPr>
        <w:trHeight w:val="591"/>
      </w:trPr>
      <w:tc>
        <w:tcPr>
          <w:tcW w:w="3936" w:type="dxa"/>
          <w:shd w:val="clear" w:color="auto" w:fill="auto"/>
        </w:tcPr>
        <w:p w:rsidR="00B6308B" w:rsidRDefault="00B6308B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B6308B" w:rsidRDefault="008C064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B6308B" w:rsidRDefault="00B6308B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B6308B" w:rsidRDefault="00B6308B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B6308B" w:rsidRDefault="008C064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B6308B" w:rsidRDefault="008C064F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7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АБ 745434503"/>
          <w10:wrap anchorx="margin" anchory="margin"/>
        </v:shape>
      </w:pict>
    </w:r>
  </w:p>
  <w:p w:rsidR="00B6308B" w:rsidRDefault="008C064F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240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B0028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" strokecolor="#39f" strokeweight="1.25pt">
              <o:lock v:ext="edit" aspectratio="t" shapetype="f"/>
              <w10:wrap anchory="page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B6308B" w:rsidRDefault="00B6308B">
    <w:pPr>
      <w:rPr>
        <w:color w:val="3A7234"/>
        <w:sz w:val="14"/>
        <w:szCs w:val="14"/>
        <w:lang w:val="kk-KZ"/>
      </w:rPr>
    </w:pPr>
  </w:p>
  <w:p w:rsidR="00B6308B" w:rsidRDefault="00B6308B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A04"/>
    <w:multiLevelType w:val="hybridMultilevel"/>
    <w:tmpl w:val="A18E5CAE"/>
    <w:lvl w:ilvl="0" w:tplc="D6D8A4FA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AA1DF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A62DF0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BECE8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EFF08112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26922854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9BC44A2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E40ABA8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BD0C159E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460A2999"/>
    <w:multiLevelType w:val="multilevel"/>
    <w:tmpl w:val="39BE80F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8611A3E"/>
    <w:multiLevelType w:val="hybridMultilevel"/>
    <w:tmpl w:val="CA62A8D6"/>
    <w:lvl w:ilvl="0" w:tplc="CB341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6F827DC">
      <w:start w:val="1"/>
      <w:numFmt w:val="lowerLetter"/>
      <w:lvlText w:val="%2."/>
      <w:lvlJc w:val="left"/>
      <w:pPr>
        <w:ind w:left="1785" w:hanging="360"/>
      </w:pPr>
    </w:lvl>
    <w:lvl w:ilvl="2" w:tplc="ABF094FA">
      <w:start w:val="1"/>
      <w:numFmt w:val="lowerRoman"/>
      <w:lvlText w:val="%3."/>
      <w:lvlJc w:val="right"/>
      <w:pPr>
        <w:ind w:left="2505" w:hanging="180"/>
      </w:pPr>
    </w:lvl>
    <w:lvl w:ilvl="3" w:tplc="CFFEFAEC">
      <w:start w:val="1"/>
      <w:numFmt w:val="decimal"/>
      <w:lvlText w:val="%4."/>
      <w:lvlJc w:val="left"/>
      <w:pPr>
        <w:ind w:left="3225" w:hanging="360"/>
      </w:pPr>
    </w:lvl>
    <w:lvl w:ilvl="4" w:tplc="B7467786">
      <w:start w:val="1"/>
      <w:numFmt w:val="lowerLetter"/>
      <w:lvlText w:val="%5."/>
      <w:lvlJc w:val="left"/>
      <w:pPr>
        <w:ind w:left="3945" w:hanging="360"/>
      </w:pPr>
    </w:lvl>
    <w:lvl w:ilvl="5" w:tplc="CE589C70">
      <w:start w:val="1"/>
      <w:numFmt w:val="lowerRoman"/>
      <w:lvlText w:val="%6."/>
      <w:lvlJc w:val="right"/>
      <w:pPr>
        <w:ind w:left="4665" w:hanging="180"/>
      </w:pPr>
    </w:lvl>
    <w:lvl w:ilvl="6" w:tplc="0CA43994">
      <w:start w:val="1"/>
      <w:numFmt w:val="decimal"/>
      <w:lvlText w:val="%7."/>
      <w:lvlJc w:val="left"/>
      <w:pPr>
        <w:ind w:left="5385" w:hanging="360"/>
      </w:pPr>
    </w:lvl>
    <w:lvl w:ilvl="7" w:tplc="4E7A24BA">
      <w:start w:val="1"/>
      <w:numFmt w:val="lowerLetter"/>
      <w:lvlText w:val="%8."/>
      <w:lvlJc w:val="left"/>
      <w:pPr>
        <w:ind w:left="6105" w:hanging="360"/>
      </w:pPr>
    </w:lvl>
    <w:lvl w:ilvl="8" w:tplc="48789FD2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3678FB"/>
    <w:multiLevelType w:val="multilevel"/>
    <w:tmpl w:val="EBEECF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A0D3A49"/>
    <w:multiLevelType w:val="hybridMultilevel"/>
    <w:tmpl w:val="6B0ABD42"/>
    <w:lvl w:ilvl="0" w:tplc="22E4DEF6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31F635C4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1334275C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5E9AA164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1A4C2472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75E08A58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E4B23650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1B6ED4E6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316A2F1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8B"/>
    <w:rsid w:val="008C064F"/>
    <w:rsid w:val="0092656C"/>
    <w:rsid w:val="00B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6B2908"/>
  <w15:docId w15:val="{6C08AAA2-6A24-4E2E-A481-72893A0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F341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341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6B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2870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2021-11-19T03:30:00Z</dcterms:created>
  <dc:creator>user</dc:creator>
  <lastModifiedBy>Ардак Сеитова</lastModifiedBy>
  <lastPrinted>2021-11-04T08:48:00Z</lastPrinted>
  <dcterms:modified xsi:type="dcterms:W3CDTF">2023-02-09T06:00:00Z</dcterms:modified>
  <revision>55</revision>
  <dc:title>ЌАЗАЌСТАН</dc:title>
</coreProperties>
</file>

<file path=customXml/itemProps1.xml><?xml version="1.0" encoding="utf-8"?>
<ds:datastoreItem xmlns:ds="http://schemas.openxmlformats.org/officeDocument/2006/customXml" ds:itemID="{113B3593-2232-4B57-9C05-5309E050D8F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CDF91E37-7837-43B3-8BFA-81CB3FDEDFCB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442</Words>
  <Characters>2524</Characters>
  <Application>Microsoft Office Word</Application>
  <DocSecurity>0</DocSecurity>
  <Lines>21</Lines>
  <Paragraphs>5</Paragraphs>
  <ScaleCrop>false</ScaleCrop>
  <Company>АО НИТ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57</cp:revision>
  <cp:lastPrinted>2021-11-04T08:48:00Z</cp:lastPrinted>
  <dcterms:created xsi:type="dcterms:W3CDTF">2021-11-19T03:30:00Z</dcterms:created>
  <dcterms:modified xsi:type="dcterms:W3CDTF">2023-04-07T10:57:00Z</dcterms:modified>
</cp:coreProperties>
</file>